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82396B">
      <w:pPr>
        <w:jc w:val="left"/>
        <w:rPr>
          <w:rFonts w:ascii="宋体" w:hAnsi="宋体" w:cs="宋体"/>
          <w:sz w:val="44"/>
          <w:szCs w:val="44"/>
        </w:rPr>
      </w:pPr>
    </w:p>
    <w:p w14:paraId="1CE1709A">
      <w:pPr>
        <w:tabs>
          <w:tab w:val="left" w:pos="2450"/>
        </w:tabs>
        <w:spacing w:line="680" w:lineRule="exact"/>
        <w:rPr>
          <w:rFonts w:ascii="宋体" w:hAnsi="宋体" w:cs="宋体"/>
          <w:sz w:val="44"/>
          <w:szCs w:val="44"/>
        </w:rPr>
      </w:pPr>
    </w:p>
    <w:p w14:paraId="0FA9764D">
      <w:pPr>
        <w:snapToGrid w:val="0"/>
        <w:spacing w:line="360" w:lineRule="auto"/>
        <w:jc w:val="center"/>
        <w:rPr>
          <w:rFonts w:ascii="宋体" w:hAnsi="宋体" w:cs="宋体"/>
          <w:b/>
          <w:spacing w:val="170"/>
          <w:kern w:val="0"/>
          <w:sz w:val="84"/>
          <w:szCs w:val="84"/>
        </w:rPr>
      </w:pPr>
    </w:p>
    <w:p w14:paraId="732C1DD8">
      <w:pPr>
        <w:snapToGrid w:val="0"/>
        <w:spacing w:line="360" w:lineRule="auto"/>
        <w:jc w:val="center"/>
        <w:rPr>
          <w:rFonts w:ascii="宋体" w:hAnsi="宋体" w:cs="宋体"/>
          <w:b/>
          <w:spacing w:val="170"/>
          <w:kern w:val="0"/>
          <w:sz w:val="84"/>
          <w:szCs w:val="84"/>
        </w:rPr>
      </w:pPr>
      <w:r>
        <w:rPr>
          <w:rFonts w:hint="eastAsia" w:ascii="宋体" w:hAnsi="宋体" w:cs="宋体"/>
          <w:b/>
          <w:spacing w:val="170"/>
          <w:kern w:val="0"/>
          <w:sz w:val="84"/>
          <w:szCs w:val="84"/>
        </w:rPr>
        <w:t>招标</w:t>
      </w:r>
      <w:r>
        <w:rPr>
          <w:rFonts w:hint="eastAsia" w:ascii="宋体" w:hAnsi="宋体" w:cs="宋体"/>
          <w:b/>
          <w:spacing w:val="170"/>
          <w:sz w:val="84"/>
          <w:szCs w:val="84"/>
        </w:rPr>
        <w:t>文件</w:t>
      </w:r>
    </w:p>
    <w:p w14:paraId="7E81D84F">
      <w:pPr>
        <w:tabs>
          <w:tab w:val="left" w:pos="2450"/>
        </w:tabs>
        <w:spacing w:line="680" w:lineRule="exact"/>
        <w:rPr>
          <w:rFonts w:ascii="宋体" w:hAnsi="宋体" w:cs="宋体"/>
          <w:sz w:val="44"/>
          <w:szCs w:val="44"/>
        </w:rPr>
      </w:pPr>
      <w:r>
        <w:rPr>
          <w:rFonts w:hint="eastAsia" w:ascii="宋体" w:hAnsi="宋体" w:cs="宋体"/>
          <w:sz w:val="44"/>
          <w:szCs w:val="44"/>
        </w:rPr>
        <w:tab/>
      </w:r>
    </w:p>
    <w:p w14:paraId="56543DD1">
      <w:pPr>
        <w:tabs>
          <w:tab w:val="left" w:pos="2450"/>
        </w:tabs>
        <w:spacing w:line="680" w:lineRule="exact"/>
        <w:rPr>
          <w:rFonts w:ascii="宋体" w:hAnsi="宋体" w:cs="宋体"/>
          <w:sz w:val="44"/>
          <w:szCs w:val="44"/>
        </w:rPr>
      </w:pPr>
    </w:p>
    <w:p w14:paraId="78D46326">
      <w:pPr>
        <w:adjustRightInd w:val="0"/>
        <w:snapToGrid w:val="0"/>
        <w:spacing w:line="800" w:lineRule="exact"/>
        <w:rPr>
          <w:rFonts w:ascii="宋体" w:hAnsi="宋体" w:cs="宋体"/>
          <w:bCs/>
          <w:color w:val="auto"/>
          <w:sz w:val="28"/>
          <w:szCs w:val="32"/>
        </w:rPr>
      </w:pPr>
      <w:r>
        <w:rPr>
          <w:rFonts w:hint="eastAsia" w:ascii="宋体" w:hAnsi="宋体" w:cs="宋体"/>
          <w:bCs/>
          <w:sz w:val="28"/>
          <w:szCs w:val="32"/>
        </w:rPr>
        <w:t>采购项目编号</w:t>
      </w:r>
      <w:r>
        <w:rPr>
          <w:rFonts w:hint="eastAsia" w:ascii="宋体" w:hAnsi="宋体" w:cs="宋体"/>
          <w:bCs/>
          <w:color w:val="auto"/>
          <w:sz w:val="28"/>
          <w:szCs w:val="32"/>
        </w:rPr>
        <w:t>：CT-SG-2026107</w:t>
      </w:r>
    </w:p>
    <w:p w14:paraId="06EC9C0C">
      <w:pPr>
        <w:adjustRightInd w:val="0"/>
        <w:snapToGrid w:val="0"/>
        <w:spacing w:line="800" w:lineRule="exact"/>
        <w:rPr>
          <w:rFonts w:ascii="宋体" w:hAnsi="宋体" w:cs="宋体"/>
          <w:bCs/>
          <w:sz w:val="28"/>
          <w:szCs w:val="32"/>
          <w:highlight w:val="none"/>
        </w:rPr>
      </w:pPr>
      <w:r>
        <w:rPr>
          <w:rFonts w:hint="eastAsia" w:ascii="宋体" w:hAnsi="宋体" w:cs="宋体"/>
          <w:bCs/>
          <w:sz w:val="28"/>
          <w:szCs w:val="32"/>
          <w:highlight w:val="none"/>
        </w:rPr>
        <w:t>采购项目名称：常州市公安局全自动玻片深度扫描显微镜采购项目</w:t>
      </w:r>
    </w:p>
    <w:p w14:paraId="3E2B39EC">
      <w:pPr>
        <w:adjustRightInd w:val="0"/>
        <w:snapToGrid w:val="0"/>
        <w:spacing w:line="800" w:lineRule="exact"/>
        <w:rPr>
          <w:rFonts w:ascii="宋体" w:hAnsi="宋体" w:cs="宋体"/>
          <w:bCs/>
          <w:sz w:val="28"/>
          <w:szCs w:val="32"/>
        </w:rPr>
      </w:pPr>
      <w:r>
        <w:rPr>
          <w:rFonts w:hint="eastAsia" w:ascii="宋体" w:hAnsi="宋体" w:cs="宋体"/>
          <w:bCs/>
          <w:spacing w:val="30"/>
          <w:sz w:val="28"/>
          <w:szCs w:val="32"/>
          <w:highlight w:val="none"/>
        </w:rPr>
        <w:t>采购人名</w:t>
      </w:r>
      <w:r>
        <w:rPr>
          <w:rFonts w:hint="eastAsia" w:ascii="宋体" w:hAnsi="宋体" w:cs="宋体"/>
          <w:bCs/>
          <w:sz w:val="28"/>
          <w:szCs w:val="32"/>
        </w:rPr>
        <w:t>称：</w:t>
      </w:r>
      <w:r>
        <w:rPr>
          <w:rFonts w:hint="eastAsia" w:ascii="宋体" w:hAnsi="宋体" w:cs="宋体"/>
          <w:bCs/>
          <w:sz w:val="28"/>
          <w:szCs w:val="32"/>
          <w:highlight w:val="none"/>
        </w:rPr>
        <w:t>常州市公安局</w:t>
      </w:r>
    </w:p>
    <w:p w14:paraId="1B59EA1A">
      <w:pPr>
        <w:spacing w:line="680" w:lineRule="exact"/>
        <w:jc w:val="center"/>
        <w:rPr>
          <w:rFonts w:ascii="宋体" w:hAnsi="宋体" w:cs="宋体"/>
          <w:sz w:val="44"/>
          <w:szCs w:val="44"/>
        </w:rPr>
      </w:pPr>
    </w:p>
    <w:p w14:paraId="6376B957">
      <w:pPr>
        <w:spacing w:line="680" w:lineRule="exact"/>
        <w:jc w:val="center"/>
        <w:rPr>
          <w:rFonts w:ascii="宋体" w:hAnsi="宋体" w:cs="宋体"/>
          <w:sz w:val="44"/>
          <w:szCs w:val="44"/>
        </w:rPr>
      </w:pPr>
    </w:p>
    <w:p w14:paraId="5CB12CE6">
      <w:pPr>
        <w:spacing w:line="480" w:lineRule="exact"/>
        <w:ind w:firstLine="750" w:firstLineChars="250"/>
        <w:jc w:val="center"/>
        <w:rPr>
          <w:rFonts w:ascii="宋体" w:hAnsi="宋体" w:cs="宋体"/>
          <w:sz w:val="30"/>
          <w:szCs w:val="30"/>
        </w:rPr>
      </w:pPr>
    </w:p>
    <w:p w14:paraId="14145BC8">
      <w:pPr>
        <w:spacing w:line="480" w:lineRule="exact"/>
        <w:jc w:val="center"/>
        <w:rPr>
          <w:rFonts w:ascii="宋体" w:hAnsi="宋体" w:cs="宋体"/>
          <w:sz w:val="36"/>
          <w:szCs w:val="36"/>
        </w:rPr>
      </w:pPr>
    </w:p>
    <w:p w14:paraId="6C11D488">
      <w:pPr>
        <w:spacing w:line="480" w:lineRule="exact"/>
        <w:jc w:val="center"/>
        <w:rPr>
          <w:rFonts w:ascii="宋体" w:hAnsi="宋体" w:cs="宋体"/>
          <w:sz w:val="36"/>
          <w:szCs w:val="36"/>
        </w:rPr>
      </w:pPr>
      <w:r>
        <w:rPr>
          <w:rFonts w:hint="eastAsia" w:ascii="宋体" w:hAnsi="宋体" w:cs="宋体"/>
          <w:sz w:val="36"/>
          <w:szCs w:val="36"/>
        </w:rPr>
        <w:t>常州市城投建设工程招标有限公司</w:t>
      </w:r>
    </w:p>
    <w:p w14:paraId="03134D30">
      <w:pPr>
        <w:jc w:val="center"/>
        <w:rPr>
          <w:rFonts w:ascii="宋体" w:hAnsi="宋体" w:cs="宋体"/>
          <w:sz w:val="36"/>
          <w:szCs w:val="36"/>
        </w:rPr>
      </w:pPr>
    </w:p>
    <w:p w14:paraId="1684CD95">
      <w:pPr>
        <w:jc w:val="center"/>
        <w:rPr>
          <w:rFonts w:ascii="宋体" w:hAnsi="宋体" w:cs="宋体"/>
          <w:b/>
          <w:sz w:val="30"/>
        </w:rPr>
      </w:pPr>
      <w:r>
        <w:rPr>
          <w:rFonts w:hint="eastAsia" w:ascii="宋体" w:hAnsi="宋体" w:cs="宋体"/>
          <w:w w:val="90"/>
          <w:sz w:val="44"/>
          <w:szCs w:val="44"/>
        </w:rPr>
        <w:t>二〇二</w:t>
      </w:r>
      <w:r>
        <w:rPr>
          <w:rFonts w:hint="eastAsia" w:ascii="宋体" w:hAnsi="宋体" w:cs="宋体"/>
          <w:w w:val="90"/>
          <w:sz w:val="44"/>
          <w:szCs w:val="44"/>
          <w:lang w:val="en-US" w:eastAsia="zh-CN"/>
        </w:rPr>
        <w:t>六</w:t>
      </w:r>
      <w:r>
        <w:rPr>
          <w:rFonts w:hint="eastAsia" w:ascii="宋体" w:hAnsi="宋体" w:cs="宋体"/>
          <w:w w:val="90"/>
          <w:sz w:val="44"/>
          <w:szCs w:val="44"/>
        </w:rPr>
        <w:t>年</w:t>
      </w:r>
      <w:r>
        <w:rPr>
          <w:rFonts w:hint="eastAsia" w:ascii="宋体" w:hAnsi="宋体" w:cs="宋体"/>
          <w:w w:val="90"/>
          <w:sz w:val="44"/>
          <w:szCs w:val="44"/>
          <w:lang w:val="en-US" w:eastAsia="zh-CN"/>
        </w:rPr>
        <w:t>五</w:t>
      </w:r>
      <w:r>
        <w:rPr>
          <w:rFonts w:hint="eastAsia" w:ascii="宋体" w:hAnsi="宋体" w:cs="宋体"/>
          <w:w w:val="90"/>
          <w:sz w:val="44"/>
          <w:szCs w:val="44"/>
        </w:rPr>
        <w:t>月</w:t>
      </w:r>
    </w:p>
    <w:p w14:paraId="7FCF87DF">
      <w:pPr>
        <w:jc w:val="center"/>
        <w:rPr>
          <w:rFonts w:ascii="宋体" w:hAnsi="宋体" w:cs="宋体"/>
          <w:b/>
          <w:sz w:val="30"/>
        </w:rPr>
      </w:pPr>
    </w:p>
    <w:p w14:paraId="579C7670">
      <w:pPr>
        <w:spacing w:before="100" w:after="240" w:line="500" w:lineRule="exact"/>
        <w:jc w:val="center"/>
        <w:rPr>
          <w:rFonts w:ascii="宋体" w:hAnsi="宋体" w:cs="宋体"/>
          <w:b/>
          <w:sz w:val="44"/>
          <w:szCs w:val="44"/>
        </w:rPr>
      </w:pPr>
    </w:p>
    <w:p w14:paraId="28788D6A">
      <w:pPr>
        <w:spacing w:before="100" w:after="240" w:line="500" w:lineRule="exact"/>
        <w:jc w:val="center"/>
        <w:rPr>
          <w:rFonts w:ascii="宋体" w:hAnsi="宋体" w:cs="宋体"/>
          <w:b/>
          <w:sz w:val="44"/>
          <w:szCs w:val="44"/>
        </w:rPr>
      </w:pPr>
    </w:p>
    <w:sdt>
      <w:sdtPr>
        <w:rPr>
          <w:rFonts w:hint="eastAsia" w:ascii="宋体" w:hAnsi="宋体" w:cs="宋体"/>
          <w:bCs/>
          <w:lang w:val="zh-CN"/>
        </w:rPr>
        <w:id w:val="22239254"/>
        <w:docPartObj>
          <w:docPartGallery w:val="Table of Contents"/>
          <w:docPartUnique/>
        </w:docPartObj>
      </w:sdtPr>
      <w:sdtEndPr>
        <w:rPr>
          <w:rFonts w:hint="eastAsia" w:ascii="宋体" w:hAnsi="宋体" w:cs="宋体"/>
          <w:bCs w:val="0"/>
          <w:lang w:val="en-US"/>
        </w:rPr>
      </w:sdtEndPr>
      <w:sdtContent>
        <w:p w14:paraId="33D5F679">
          <w:pPr>
            <w:jc w:val="center"/>
            <w:rPr>
              <w:rFonts w:ascii="宋体" w:hAnsi="宋体" w:cs="宋体"/>
              <w:lang w:val="zh-CN"/>
            </w:rPr>
          </w:pPr>
        </w:p>
        <w:p w14:paraId="325D4711">
          <w:pPr>
            <w:jc w:val="center"/>
            <w:rPr>
              <w:rFonts w:ascii="宋体" w:hAnsi="宋体" w:cs="宋体"/>
              <w:lang w:val="zh-CN"/>
            </w:rPr>
          </w:pPr>
        </w:p>
        <w:p w14:paraId="3F7C191D">
          <w:pPr>
            <w:jc w:val="center"/>
            <w:rPr>
              <w:rFonts w:ascii="宋体" w:hAnsi="宋体" w:cs="宋体"/>
              <w:sz w:val="44"/>
              <w:szCs w:val="44"/>
              <w:lang w:val="zh-CN"/>
            </w:rPr>
          </w:pPr>
          <w:r>
            <w:rPr>
              <w:rFonts w:hint="eastAsia" w:ascii="宋体" w:hAnsi="宋体" w:cs="宋体"/>
              <w:b/>
              <w:sz w:val="44"/>
              <w:szCs w:val="44"/>
              <w:lang w:val="zh-CN"/>
            </w:rPr>
            <w:t>目  录</w:t>
          </w:r>
        </w:p>
        <w:p w14:paraId="16DC4162">
          <w:pPr>
            <w:rPr>
              <w:rFonts w:ascii="宋体" w:hAnsi="宋体" w:cs="宋体"/>
              <w:lang w:val="zh-CN"/>
            </w:rPr>
          </w:pPr>
        </w:p>
        <w:p w14:paraId="1AC509E5">
          <w:pPr>
            <w:pStyle w:val="18"/>
            <w:rPr>
              <w:rFonts w:ascii="宋体" w:hAnsi="宋体" w:cs="宋体"/>
              <w:b w:val="0"/>
              <w:sz w:val="21"/>
              <w:szCs w:val="22"/>
            </w:rPr>
          </w:pPr>
          <w:r>
            <w:rPr>
              <w:rFonts w:hint="eastAsia" w:ascii="宋体" w:hAnsi="宋体" w:cs="宋体"/>
            </w:rPr>
            <w:fldChar w:fldCharType="begin"/>
          </w:r>
          <w:r>
            <w:rPr>
              <w:rFonts w:hint="eastAsia" w:ascii="宋体" w:hAnsi="宋体" w:cs="宋体"/>
            </w:rPr>
            <w:instrText xml:space="preserve"> TOC \o "1-3" \h \z \u </w:instrText>
          </w:r>
          <w:r>
            <w:rPr>
              <w:rFonts w:hint="eastAsia" w:ascii="宋体" w:hAnsi="宋体" w:cs="宋体"/>
            </w:rPr>
            <w:fldChar w:fldCharType="separate"/>
          </w:r>
          <w:r>
            <w:fldChar w:fldCharType="begin"/>
          </w:r>
          <w:r>
            <w:instrText xml:space="preserve"> HYPERLINK \l "_Toc61943037" </w:instrText>
          </w:r>
          <w:r>
            <w:fldChar w:fldCharType="separate"/>
          </w:r>
          <w:r>
            <w:rPr>
              <w:rStyle w:val="28"/>
              <w:rFonts w:hint="eastAsia" w:ascii="宋体" w:hAnsi="宋体" w:cs="宋体"/>
            </w:rPr>
            <w:t>招标公告</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_Toc61943037 \h </w:instrText>
          </w:r>
          <w:r>
            <w:rPr>
              <w:rFonts w:hint="eastAsia" w:ascii="宋体" w:hAnsi="宋体" w:cs="宋体"/>
            </w:rPr>
            <w:fldChar w:fldCharType="separate"/>
          </w:r>
          <w:r>
            <w:rPr>
              <w:rFonts w:hint="eastAsia" w:ascii="宋体" w:hAnsi="宋体" w:cs="宋体"/>
            </w:rPr>
            <w:t>3</w:t>
          </w:r>
          <w:r>
            <w:rPr>
              <w:rFonts w:hint="eastAsia" w:ascii="宋体" w:hAnsi="宋体" w:cs="宋体"/>
            </w:rPr>
            <w:fldChar w:fldCharType="end"/>
          </w:r>
          <w:r>
            <w:rPr>
              <w:rFonts w:hint="eastAsia" w:ascii="宋体" w:hAnsi="宋体" w:cs="宋体"/>
            </w:rPr>
            <w:fldChar w:fldCharType="end"/>
          </w:r>
        </w:p>
        <w:p w14:paraId="14196000">
          <w:pPr>
            <w:pStyle w:val="18"/>
            <w:rPr>
              <w:rFonts w:ascii="宋体" w:hAnsi="宋体" w:cs="宋体"/>
              <w:b w:val="0"/>
              <w:sz w:val="21"/>
              <w:szCs w:val="22"/>
            </w:rPr>
          </w:pPr>
          <w:r>
            <w:fldChar w:fldCharType="begin"/>
          </w:r>
          <w:r>
            <w:instrText xml:space="preserve"> HYPERLINK \l "_Toc61943038" </w:instrText>
          </w:r>
          <w:r>
            <w:fldChar w:fldCharType="separate"/>
          </w:r>
          <w:r>
            <w:rPr>
              <w:rStyle w:val="28"/>
              <w:rFonts w:hint="eastAsia" w:ascii="宋体" w:hAnsi="宋体" w:cs="宋体"/>
            </w:rPr>
            <w:t>第一章  总    则</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_Toc61943038 \h </w:instrText>
          </w:r>
          <w:r>
            <w:rPr>
              <w:rFonts w:hint="eastAsia" w:ascii="宋体" w:hAnsi="宋体" w:cs="宋体"/>
            </w:rPr>
            <w:fldChar w:fldCharType="separate"/>
          </w:r>
          <w:r>
            <w:rPr>
              <w:rFonts w:hint="eastAsia" w:ascii="宋体" w:hAnsi="宋体" w:cs="宋体"/>
            </w:rPr>
            <w:t>6</w:t>
          </w:r>
          <w:r>
            <w:rPr>
              <w:rFonts w:hint="eastAsia" w:ascii="宋体" w:hAnsi="宋体" w:cs="宋体"/>
            </w:rPr>
            <w:fldChar w:fldCharType="end"/>
          </w:r>
          <w:r>
            <w:rPr>
              <w:rFonts w:hint="eastAsia" w:ascii="宋体" w:hAnsi="宋体" w:cs="宋体"/>
            </w:rPr>
            <w:fldChar w:fldCharType="end"/>
          </w:r>
        </w:p>
        <w:p w14:paraId="2C849041">
          <w:pPr>
            <w:pStyle w:val="18"/>
            <w:rPr>
              <w:rFonts w:ascii="宋体" w:hAnsi="宋体" w:cs="宋体"/>
              <w:b w:val="0"/>
              <w:sz w:val="21"/>
              <w:szCs w:val="22"/>
            </w:rPr>
          </w:pPr>
          <w:r>
            <w:fldChar w:fldCharType="begin"/>
          </w:r>
          <w:r>
            <w:instrText xml:space="preserve"> HYPERLINK \l "_Toc61943039" </w:instrText>
          </w:r>
          <w:r>
            <w:fldChar w:fldCharType="separate"/>
          </w:r>
          <w:r>
            <w:rPr>
              <w:rStyle w:val="28"/>
              <w:rFonts w:hint="eastAsia" w:ascii="宋体" w:hAnsi="宋体" w:cs="宋体"/>
            </w:rPr>
            <w:t>第二章  采购项目及技术要求</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_Toc61943039 \h </w:instrText>
          </w:r>
          <w:r>
            <w:rPr>
              <w:rFonts w:hint="eastAsia" w:ascii="宋体" w:hAnsi="宋体" w:cs="宋体"/>
            </w:rPr>
            <w:fldChar w:fldCharType="separate"/>
          </w:r>
          <w:r>
            <w:rPr>
              <w:rFonts w:hint="eastAsia" w:ascii="宋体" w:hAnsi="宋体" w:cs="宋体"/>
            </w:rPr>
            <w:t>14</w:t>
          </w:r>
          <w:r>
            <w:rPr>
              <w:rFonts w:hint="eastAsia" w:ascii="宋体" w:hAnsi="宋体" w:cs="宋体"/>
            </w:rPr>
            <w:fldChar w:fldCharType="end"/>
          </w:r>
          <w:r>
            <w:rPr>
              <w:rFonts w:hint="eastAsia" w:ascii="宋体" w:hAnsi="宋体" w:cs="宋体"/>
            </w:rPr>
            <w:fldChar w:fldCharType="end"/>
          </w:r>
        </w:p>
        <w:p w14:paraId="749EE68D">
          <w:pPr>
            <w:pStyle w:val="18"/>
            <w:rPr>
              <w:rFonts w:ascii="宋体" w:hAnsi="宋体" w:cs="宋体"/>
              <w:b w:val="0"/>
              <w:sz w:val="21"/>
              <w:szCs w:val="22"/>
            </w:rPr>
          </w:pPr>
          <w:r>
            <w:fldChar w:fldCharType="begin"/>
          </w:r>
          <w:r>
            <w:instrText xml:space="preserve"> HYPERLINK \l "_Toc61943040" </w:instrText>
          </w:r>
          <w:r>
            <w:fldChar w:fldCharType="separate"/>
          </w:r>
          <w:r>
            <w:rPr>
              <w:rStyle w:val="28"/>
              <w:rFonts w:hint="eastAsia" w:ascii="宋体" w:hAnsi="宋体" w:cs="宋体"/>
            </w:rPr>
            <w:t>第三章  合同主要条款</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_Toc61943040 \h </w:instrText>
          </w:r>
          <w:r>
            <w:rPr>
              <w:rFonts w:hint="eastAsia" w:ascii="宋体" w:hAnsi="宋体" w:cs="宋体"/>
            </w:rPr>
            <w:fldChar w:fldCharType="separate"/>
          </w:r>
          <w:r>
            <w:rPr>
              <w:rFonts w:hint="eastAsia" w:ascii="宋体" w:hAnsi="宋体" w:cs="宋体"/>
            </w:rPr>
            <w:t>15</w:t>
          </w:r>
          <w:r>
            <w:rPr>
              <w:rFonts w:hint="eastAsia" w:ascii="宋体" w:hAnsi="宋体" w:cs="宋体"/>
            </w:rPr>
            <w:fldChar w:fldCharType="end"/>
          </w:r>
          <w:r>
            <w:rPr>
              <w:rFonts w:hint="eastAsia" w:ascii="宋体" w:hAnsi="宋体" w:cs="宋体"/>
            </w:rPr>
            <w:fldChar w:fldCharType="end"/>
          </w:r>
        </w:p>
        <w:p w14:paraId="0EFFA05E">
          <w:pPr>
            <w:pStyle w:val="18"/>
            <w:rPr>
              <w:rFonts w:ascii="宋体" w:hAnsi="宋体" w:cs="宋体"/>
              <w:b w:val="0"/>
              <w:sz w:val="21"/>
              <w:szCs w:val="22"/>
            </w:rPr>
          </w:pPr>
          <w:r>
            <w:fldChar w:fldCharType="begin"/>
          </w:r>
          <w:r>
            <w:instrText xml:space="preserve"> HYPERLINK \l "_Toc61943041" </w:instrText>
          </w:r>
          <w:r>
            <w:fldChar w:fldCharType="separate"/>
          </w:r>
          <w:r>
            <w:rPr>
              <w:rStyle w:val="28"/>
              <w:rFonts w:hint="eastAsia" w:ascii="宋体" w:hAnsi="宋体" w:cs="宋体"/>
            </w:rPr>
            <w:t>第四章  评标细则</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_Toc61943041 \h </w:instrText>
          </w:r>
          <w:r>
            <w:rPr>
              <w:rFonts w:hint="eastAsia" w:ascii="宋体" w:hAnsi="宋体" w:cs="宋体"/>
            </w:rPr>
            <w:fldChar w:fldCharType="separate"/>
          </w:r>
          <w:r>
            <w:rPr>
              <w:rFonts w:hint="eastAsia" w:ascii="宋体" w:hAnsi="宋体" w:cs="宋体"/>
            </w:rPr>
            <w:t>20</w:t>
          </w:r>
          <w:r>
            <w:rPr>
              <w:rFonts w:hint="eastAsia" w:ascii="宋体" w:hAnsi="宋体" w:cs="宋体"/>
            </w:rPr>
            <w:fldChar w:fldCharType="end"/>
          </w:r>
          <w:r>
            <w:rPr>
              <w:rFonts w:hint="eastAsia" w:ascii="宋体" w:hAnsi="宋体" w:cs="宋体"/>
            </w:rPr>
            <w:fldChar w:fldCharType="end"/>
          </w:r>
        </w:p>
        <w:p w14:paraId="7FB7F469">
          <w:pPr>
            <w:pStyle w:val="18"/>
            <w:rPr>
              <w:rFonts w:ascii="宋体" w:hAnsi="宋体" w:cs="宋体"/>
              <w:b w:val="0"/>
              <w:sz w:val="21"/>
              <w:szCs w:val="22"/>
            </w:rPr>
          </w:pPr>
          <w:r>
            <w:fldChar w:fldCharType="begin"/>
          </w:r>
          <w:r>
            <w:instrText xml:space="preserve"> HYPERLINK \l "_Toc61943042" </w:instrText>
          </w:r>
          <w:r>
            <w:fldChar w:fldCharType="separate"/>
          </w:r>
          <w:r>
            <w:rPr>
              <w:rStyle w:val="28"/>
              <w:rFonts w:hint="eastAsia" w:ascii="宋体" w:hAnsi="宋体" w:cs="宋体"/>
            </w:rPr>
            <w:t>第五章  投标文件的组成</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_Toc61943042 \h </w:instrText>
          </w:r>
          <w:r>
            <w:rPr>
              <w:rFonts w:hint="eastAsia" w:ascii="宋体" w:hAnsi="宋体" w:cs="宋体"/>
            </w:rPr>
            <w:fldChar w:fldCharType="separate"/>
          </w:r>
          <w:r>
            <w:rPr>
              <w:rFonts w:hint="eastAsia" w:ascii="宋体" w:hAnsi="宋体" w:cs="宋体"/>
            </w:rPr>
            <w:t>22</w:t>
          </w:r>
          <w:r>
            <w:rPr>
              <w:rFonts w:hint="eastAsia" w:ascii="宋体" w:hAnsi="宋体" w:cs="宋体"/>
            </w:rPr>
            <w:fldChar w:fldCharType="end"/>
          </w:r>
          <w:r>
            <w:rPr>
              <w:rFonts w:hint="eastAsia" w:ascii="宋体" w:hAnsi="宋体" w:cs="宋体"/>
            </w:rPr>
            <w:fldChar w:fldCharType="end"/>
          </w:r>
        </w:p>
        <w:p w14:paraId="4F285E2C">
          <w:pPr>
            <w:pStyle w:val="18"/>
            <w:rPr>
              <w:rFonts w:ascii="宋体" w:hAnsi="宋体" w:cs="宋体"/>
              <w:b w:val="0"/>
              <w:sz w:val="21"/>
              <w:szCs w:val="22"/>
            </w:rPr>
          </w:pPr>
          <w:r>
            <w:fldChar w:fldCharType="begin"/>
          </w:r>
          <w:r>
            <w:instrText xml:space="preserve"> HYPERLINK \l "_Toc61943043" </w:instrText>
          </w:r>
          <w:r>
            <w:fldChar w:fldCharType="separate"/>
          </w:r>
          <w:r>
            <w:rPr>
              <w:rStyle w:val="28"/>
              <w:rFonts w:hint="eastAsia" w:ascii="宋体" w:hAnsi="宋体" w:cs="宋体"/>
            </w:rPr>
            <w:t>第六章  附    件</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_Toc61943043 \h </w:instrText>
          </w:r>
          <w:r>
            <w:rPr>
              <w:rFonts w:hint="eastAsia" w:ascii="宋体" w:hAnsi="宋体" w:cs="宋体"/>
            </w:rPr>
            <w:fldChar w:fldCharType="separate"/>
          </w:r>
          <w:r>
            <w:rPr>
              <w:rFonts w:hint="eastAsia" w:ascii="宋体" w:hAnsi="宋体" w:cs="宋体"/>
            </w:rPr>
            <w:t>23</w:t>
          </w:r>
          <w:r>
            <w:rPr>
              <w:rFonts w:hint="eastAsia" w:ascii="宋体" w:hAnsi="宋体" w:cs="宋体"/>
            </w:rPr>
            <w:fldChar w:fldCharType="end"/>
          </w:r>
          <w:r>
            <w:rPr>
              <w:rFonts w:hint="eastAsia" w:ascii="宋体" w:hAnsi="宋体" w:cs="宋体"/>
            </w:rPr>
            <w:fldChar w:fldCharType="end"/>
          </w:r>
        </w:p>
        <w:p w14:paraId="5AB1ABE7">
          <w:pPr>
            <w:rPr>
              <w:rFonts w:ascii="宋体" w:hAnsi="宋体" w:cs="宋体"/>
            </w:rPr>
          </w:pPr>
          <w:r>
            <w:rPr>
              <w:rFonts w:hint="eastAsia" w:ascii="宋体" w:hAnsi="宋体" w:cs="宋体"/>
            </w:rPr>
            <w:fldChar w:fldCharType="end"/>
          </w:r>
        </w:p>
      </w:sdtContent>
    </w:sdt>
    <w:p w14:paraId="6D1CA8AA">
      <w:pPr>
        <w:widowControl/>
        <w:jc w:val="left"/>
        <w:rPr>
          <w:rFonts w:ascii="宋体" w:hAnsi="宋体" w:cs="宋体"/>
          <w:b/>
          <w:sz w:val="32"/>
          <w:szCs w:val="32"/>
        </w:rPr>
      </w:pPr>
      <w:r>
        <w:rPr>
          <w:rFonts w:hint="eastAsia" w:ascii="宋体" w:hAnsi="宋体" w:cs="宋体"/>
          <w:b/>
          <w:sz w:val="32"/>
          <w:szCs w:val="32"/>
        </w:rPr>
        <w:br w:type="page"/>
      </w:r>
    </w:p>
    <w:p w14:paraId="113F0297">
      <w:pPr>
        <w:pStyle w:val="2"/>
        <w:adjustRightInd w:val="0"/>
        <w:snapToGrid w:val="0"/>
        <w:spacing w:line="600" w:lineRule="exact"/>
        <w:outlineLvl w:val="9"/>
        <w:rPr>
          <w:rFonts w:hint="eastAsia" w:ascii="宋体" w:hAnsi="宋体" w:eastAsia="宋体" w:cs="宋体"/>
          <w:sz w:val="32"/>
          <w:szCs w:val="32"/>
        </w:rPr>
      </w:pPr>
      <w:bookmarkStart w:id="0" w:name="_Toc61943037"/>
      <w:r>
        <w:rPr>
          <w:rFonts w:hint="eastAsia" w:ascii="宋体" w:hAnsi="宋体" w:eastAsia="宋体" w:cs="宋体"/>
          <w:sz w:val="32"/>
          <w:szCs w:val="32"/>
        </w:rPr>
        <w:t>常州市公安局全自动玻片深度扫描显微镜采购项目</w:t>
      </w:r>
    </w:p>
    <w:p w14:paraId="550F0123">
      <w:pPr>
        <w:pStyle w:val="2"/>
        <w:adjustRightInd w:val="0"/>
        <w:snapToGrid w:val="0"/>
        <w:spacing w:line="600" w:lineRule="exact"/>
        <w:outlineLvl w:val="9"/>
        <w:rPr>
          <w:rFonts w:hint="eastAsia" w:ascii="宋体" w:hAnsi="宋体" w:eastAsia="宋体" w:cs="宋体"/>
          <w:sz w:val="32"/>
          <w:szCs w:val="32"/>
        </w:rPr>
      </w:pPr>
      <w:r>
        <w:rPr>
          <w:rFonts w:hint="eastAsia" w:ascii="宋体" w:hAnsi="宋体" w:eastAsia="宋体" w:cs="宋体"/>
          <w:sz w:val="32"/>
          <w:szCs w:val="32"/>
        </w:rPr>
        <w:t>招标公告</w:t>
      </w:r>
      <w:bookmarkEnd w:id="0"/>
    </w:p>
    <w:p w14:paraId="3BAB7DCC">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spacing w:line="3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sz w:val="21"/>
          <w:szCs w:val="21"/>
        </w:rPr>
        <w:t>项目</w:t>
      </w:r>
      <w:r>
        <w:rPr>
          <w:rFonts w:hint="eastAsia" w:ascii="宋体" w:hAnsi="宋体" w:eastAsia="宋体" w:cs="宋体"/>
          <w:color w:val="auto"/>
          <w:sz w:val="21"/>
          <w:szCs w:val="21"/>
        </w:rPr>
        <w:t>概况</w:t>
      </w:r>
    </w:p>
    <w:p w14:paraId="3D05CC08">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spacing w:line="3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 常州市公安局全自动玻片深度扫描显微镜采购项目的潜在投标人应在常州市城投建设工程招标有限公司（http://www.czctzb.com/）获取招标文件，并于</w:t>
      </w:r>
      <w:r>
        <w:rPr>
          <w:rFonts w:hint="eastAsia" w:ascii="宋体" w:hAnsi="宋体" w:cs="宋体"/>
          <w:b/>
          <w:bCs/>
          <w:color w:val="auto"/>
          <w:sz w:val="21"/>
          <w:szCs w:val="21"/>
          <w:lang w:val="en-US" w:eastAsia="zh-CN"/>
        </w:rPr>
        <w:t>2026</w:t>
      </w:r>
      <w:r>
        <w:rPr>
          <w:rFonts w:hint="eastAsia" w:ascii="宋体" w:hAnsi="宋体" w:eastAsia="宋体" w:cs="宋体"/>
          <w:b/>
          <w:bCs/>
          <w:color w:val="auto"/>
          <w:sz w:val="21"/>
          <w:szCs w:val="21"/>
        </w:rPr>
        <w:t>年</w:t>
      </w:r>
      <w:r>
        <w:rPr>
          <w:rFonts w:hint="eastAsia" w:ascii="宋体" w:hAnsi="宋体" w:cs="宋体"/>
          <w:b/>
          <w:bCs/>
          <w:color w:val="auto"/>
          <w:sz w:val="21"/>
          <w:szCs w:val="21"/>
          <w:lang w:val="en-US" w:eastAsia="zh-CN"/>
        </w:rPr>
        <w:t>06</w:t>
      </w:r>
      <w:r>
        <w:rPr>
          <w:rFonts w:hint="eastAsia" w:ascii="宋体" w:hAnsi="宋体" w:eastAsia="宋体" w:cs="宋体"/>
          <w:b/>
          <w:bCs/>
          <w:color w:val="auto"/>
          <w:sz w:val="21"/>
          <w:szCs w:val="21"/>
        </w:rPr>
        <w:t>月</w:t>
      </w:r>
      <w:r>
        <w:rPr>
          <w:rFonts w:hint="eastAsia" w:ascii="宋体" w:hAnsi="宋体" w:cs="宋体"/>
          <w:b/>
          <w:bCs/>
          <w:color w:val="auto"/>
          <w:sz w:val="21"/>
          <w:szCs w:val="21"/>
          <w:lang w:val="en-US" w:eastAsia="zh-CN"/>
        </w:rPr>
        <w:t>16</w:t>
      </w:r>
      <w:r>
        <w:rPr>
          <w:rFonts w:hint="eastAsia" w:ascii="宋体" w:hAnsi="宋体" w:eastAsia="宋体" w:cs="宋体"/>
          <w:b/>
          <w:bCs/>
          <w:color w:val="auto"/>
          <w:sz w:val="21"/>
          <w:szCs w:val="21"/>
        </w:rPr>
        <w:t>日</w:t>
      </w:r>
      <w:r>
        <w:rPr>
          <w:rFonts w:hint="eastAsia" w:ascii="宋体" w:hAnsi="宋体" w:cs="宋体"/>
          <w:b/>
          <w:bCs/>
          <w:color w:val="auto"/>
          <w:sz w:val="21"/>
          <w:szCs w:val="21"/>
          <w:lang w:val="en-US" w:eastAsia="zh-CN"/>
        </w:rPr>
        <w:t>14</w:t>
      </w:r>
      <w:r>
        <w:rPr>
          <w:rFonts w:hint="eastAsia" w:ascii="宋体" w:hAnsi="宋体" w:eastAsia="宋体" w:cs="宋体"/>
          <w:b/>
          <w:bCs/>
          <w:color w:val="auto"/>
          <w:sz w:val="21"/>
          <w:szCs w:val="21"/>
        </w:rPr>
        <w:t>点</w:t>
      </w:r>
      <w:r>
        <w:rPr>
          <w:rFonts w:hint="eastAsia" w:ascii="宋体" w:hAnsi="宋体" w:cs="宋体"/>
          <w:b/>
          <w:bCs/>
          <w:color w:val="auto"/>
          <w:sz w:val="21"/>
          <w:szCs w:val="21"/>
          <w:lang w:val="en-US" w:eastAsia="zh-CN"/>
        </w:rPr>
        <w:t>30</w:t>
      </w:r>
      <w:r>
        <w:rPr>
          <w:rFonts w:hint="eastAsia" w:ascii="宋体" w:hAnsi="宋体" w:eastAsia="宋体" w:cs="宋体"/>
          <w:b/>
          <w:bCs/>
          <w:color w:val="auto"/>
          <w:sz w:val="21"/>
          <w:szCs w:val="21"/>
        </w:rPr>
        <w:t>分（北京时间）</w:t>
      </w:r>
      <w:r>
        <w:rPr>
          <w:rFonts w:hint="eastAsia" w:ascii="宋体" w:hAnsi="宋体" w:eastAsia="宋体" w:cs="宋体"/>
          <w:bCs/>
          <w:color w:val="auto"/>
          <w:sz w:val="21"/>
          <w:szCs w:val="21"/>
        </w:rPr>
        <w:t>前递交投标文件</w:t>
      </w:r>
      <w:r>
        <w:rPr>
          <w:rFonts w:hint="eastAsia" w:ascii="宋体" w:hAnsi="宋体" w:eastAsia="宋体" w:cs="宋体"/>
          <w:color w:val="auto"/>
          <w:sz w:val="21"/>
          <w:szCs w:val="21"/>
        </w:rPr>
        <w:t>。</w:t>
      </w:r>
    </w:p>
    <w:p w14:paraId="22712F57">
      <w:pPr>
        <w:keepNext w:val="0"/>
        <w:keepLines w:val="0"/>
        <w:pageBreakBefore w:val="0"/>
        <w:widowControl w:val="0"/>
        <w:kinsoku/>
        <w:wordWrap/>
        <w:overflowPunct/>
        <w:topLinePunct w:val="0"/>
        <w:autoSpaceDE/>
        <w:autoSpaceDN/>
        <w:bidi w:val="0"/>
        <w:snapToGrid w:val="0"/>
        <w:spacing w:line="360" w:lineRule="exact"/>
        <w:ind w:firstLine="422" w:firstLineChars="200"/>
        <w:textAlignment w:val="auto"/>
        <w:outlineLvl w:val="0"/>
        <w:rPr>
          <w:rFonts w:hint="eastAsia" w:ascii="宋体" w:hAnsi="宋体" w:eastAsia="宋体" w:cs="宋体"/>
          <w:b/>
          <w:sz w:val="21"/>
          <w:szCs w:val="21"/>
        </w:rPr>
      </w:pPr>
      <w:r>
        <w:rPr>
          <w:rFonts w:hint="eastAsia" w:ascii="宋体" w:hAnsi="宋体" w:eastAsia="宋体" w:cs="宋体"/>
          <w:b/>
          <w:sz w:val="21"/>
          <w:szCs w:val="21"/>
        </w:rPr>
        <w:t>一、项目基本情况</w:t>
      </w:r>
    </w:p>
    <w:p w14:paraId="6B31EDAD">
      <w:pPr>
        <w:keepNext w:val="0"/>
        <w:keepLines w:val="0"/>
        <w:pageBreakBefore w:val="0"/>
        <w:widowControl w:val="0"/>
        <w:kinsoku/>
        <w:wordWrap/>
        <w:overflowPunct/>
        <w:topLinePunct w:val="0"/>
        <w:autoSpaceDE/>
        <w:autoSpaceDN/>
        <w:bidi w:val="0"/>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sz w:val="21"/>
          <w:szCs w:val="21"/>
        </w:rPr>
        <w:t>1</w:t>
      </w:r>
      <w:r>
        <w:rPr>
          <w:rFonts w:hint="eastAsia" w:ascii="宋体" w:hAnsi="宋体" w:eastAsia="宋体" w:cs="宋体"/>
          <w:color w:val="auto"/>
          <w:sz w:val="21"/>
          <w:szCs w:val="21"/>
          <w:highlight w:val="none"/>
        </w:rPr>
        <w:t>.项目编号：CT-SG-2026107</w:t>
      </w:r>
    </w:p>
    <w:p w14:paraId="7577F437">
      <w:pPr>
        <w:keepNext w:val="0"/>
        <w:keepLines w:val="0"/>
        <w:pageBreakBefore w:val="0"/>
        <w:widowControl w:val="0"/>
        <w:kinsoku/>
        <w:wordWrap/>
        <w:overflowPunct/>
        <w:topLinePunct w:val="0"/>
        <w:autoSpaceDE/>
        <w:autoSpaceDN/>
        <w:bidi w:val="0"/>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2.项目名称：常州市公安局全自动玻片深度扫描显微镜采购项目</w:t>
      </w:r>
    </w:p>
    <w:p w14:paraId="15E0D140">
      <w:pPr>
        <w:keepNext w:val="0"/>
        <w:keepLines w:val="0"/>
        <w:pageBreakBefore w:val="0"/>
        <w:widowControl w:val="0"/>
        <w:kinsoku/>
        <w:wordWrap/>
        <w:overflowPunct/>
        <w:topLinePunct w:val="0"/>
        <w:autoSpaceDE/>
        <w:autoSpaceDN/>
        <w:bidi w:val="0"/>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3.预算金额：人民币</w:t>
      </w:r>
      <w:r>
        <w:rPr>
          <w:rFonts w:hint="eastAsia" w:ascii="宋体" w:hAnsi="宋体" w:cs="宋体"/>
          <w:color w:val="auto"/>
          <w:sz w:val="21"/>
          <w:szCs w:val="21"/>
          <w:highlight w:val="none"/>
          <w:lang w:val="en-US" w:eastAsia="zh-CN"/>
        </w:rPr>
        <w:t>30万</w:t>
      </w:r>
      <w:r>
        <w:rPr>
          <w:rFonts w:hint="eastAsia" w:ascii="宋体" w:hAnsi="宋体" w:eastAsia="宋体" w:cs="宋体"/>
          <w:color w:val="auto"/>
          <w:sz w:val="21"/>
          <w:szCs w:val="21"/>
          <w:highlight w:val="none"/>
        </w:rPr>
        <w:t>元</w:t>
      </w:r>
    </w:p>
    <w:p w14:paraId="6CC8540C">
      <w:pPr>
        <w:keepNext w:val="0"/>
        <w:keepLines w:val="0"/>
        <w:pageBreakBefore w:val="0"/>
        <w:widowControl w:val="0"/>
        <w:kinsoku/>
        <w:wordWrap/>
        <w:overflowPunct/>
        <w:topLinePunct w:val="0"/>
        <w:autoSpaceDE/>
        <w:autoSpaceDN/>
        <w:bidi w:val="0"/>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4.最高限价：人民币</w:t>
      </w:r>
      <w:r>
        <w:rPr>
          <w:rFonts w:hint="eastAsia" w:ascii="宋体" w:hAnsi="宋体" w:cs="宋体"/>
          <w:color w:val="auto"/>
          <w:sz w:val="21"/>
          <w:szCs w:val="21"/>
          <w:highlight w:val="none"/>
          <w:lang w:val="en-US" w:eastAsia="zh-CN"/>
        </w:rPr>
        <w:t>30万</w:t>
      </w:r>
      <w:r>
        <w:rPr>
          <w:rFonts w:hint="eastAsia" w:ascii="宋体" w:hAnsi="宋体" w:eastAsia="宋体" w:cs="宋体"/>
          <w:color w:val="auto"/>
          <w:sz w:val="21"/>
          <w:szCs w:val="21"/>
          <w:highlight w:val="none"/>
        </w:rPr>
        <w:t>元</w:t>
      </w:r>
    </w:p>
    <w:p w14:paraId="5C4D3B5B">
      <w:pPr>
        <w:keepNext w:val="0"/>
        <w:keepLines w:val="0"/>
        <w:pageBreakBefore w:val="0"/>
        <w:widowControl w:val="0"/>
        <w:kinsoku/>
        <w:wordWrap/>
        <w:overflowPunct/>
        <w:topLinePunct w:val="0"/>
        <w:autoSpaceDE/>
        <w:autoSpaceDN/>
        <w:bidi w:val="0"/>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采购需求：本项目为常州市公安局全自动玻片深度扫描显微镜采购项目，具体内容包括：设备的制造（采购）、运输、装卸、安装、调试、测试、售后服务、技术培训等，直至通过采购单位及其他相关部门的验收以及质量保修、免费维保等全部工作。</w:t>
      </w:r>
    </w:p>
    <w:p w14:paraId="0BF3A509">
      <w:pPr>
        <w:keepNext w:val="0"/>
        <w:keepLines w:val="0"/>
        <w:pageBreakBefore w:val="0"/>
        <w:widowControl w:val="0"/>
        <w:kinsoku/>
        <w:wordWrap/>
        <w:overflowPunct/>
        <w:topLinePunct w:val="0"/>
        <w:autoSpaceDE/>
        <w:autoSpaceDN/>
        <w:bidi w:val="0"/>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6.合同履行期限：合同签订后30日内完成合同范围内所有设备的供货、安装调试。</w:t>
      </w:r>
    </w:p>
    <w:p w14:paraId="1D0EEED6">
      <w:pPr>
        <w:keepNext w:val="0"/>
        <w:keepLines w:val="0"/>
        <w:pageBreakBefore w:val="0"/>
        <w:widowControl w:val="0"/>
        <w:kinsoku/>
        <w:wordWrap/>
        <w:overflowPunct/>
        <w:topLinePunct w:val="0"/>
        <w:autoSpaceDE/>
        <w:autoSpaceDN/>
        <w:bidi w:val="0"/>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7.本项目不接受联合体投标。</w:t>
      </w:r>
    </w:p>
    <w:p w14:paraId="21FF497E">
      <w:pPr>
        <w:keepNext w:val="0"/>
        <w:keepLines w:val="0"/>
        <w:pageBreakBefore w:val="0"/>
        <w:widowControl w:val="0"/>
        <w:kinsoku/>
        <w:wordWrap/>
        <w:overflowPunct/>
        <w:topLinePunct w:val="0"/>
        <w:autoSpaceDE/>
        <w:autoSpaceDN/>
        <w:bidi w:val="0"/>
        <w:adjustRightInd w:val="0"/>
        <w:spacing w:line="360" w:lineRule="exact"/>
        <w:ind w:firstLine="424" w:firstLineChars="201"/>
        <w:textAlignment w:val="auto"/>
        <w:outlineLvl w:val="0"/>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 xml:space="preserve">二、申请人的资格要求 </w:t>
      </w:r>
    </w:p>
    <w:p w14:paraId="59B32078">
      <w:pPr>
        <w:keepNext w:val="0"/>
        <w:keepLines w:val="0"/>
        <w:pageBreakBefore w:val="0"/>
        <w:widowControl w:val="0"/>
        <w:kinsoku/>
        <w:wordWrap/>
        <w:overflowPunct/>
        <w:topLinePunct w:val="0"/>
        <w:autoSpaceDE/>
        <w:autoSpaceDN/>
        <w:bidi w:val="0"/>
        <w:spacing w:line="36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w:t>
      </w:r>
      <w:r>
        <w:rPr>
          <w:rFonts w:hint="eastAsia" w:ascii="宋体" w:hAnsi="宋体" w:eastAsia="宋体" w:cs="宋体"/>
          <w:sz w:val="21"/>
          <w:szCs w:val="21"/>
        </w:rPr>
        <w:t>在中华人民共和国境内注册，</w:t>
      </w:r>
      <w:r>
        <w:rPr>
          <w:rFonts w:hint="eastAsia" w:ascii="宋体" w:hAnsi="宋体" w:eastAsia="宋体" w:cs="宋体"/>
          <w:color w:val="000000"/>
          <w:sz w:val="21"/>
          <w:szCs w:val="21"/>
        </w:rPr>
        <w:t xml:space="preserve">具有独立承担民事责任的能力； </w:t>
      </w:r>
    </w:p>
    <w:p w14:paraId="47F17030">
      <w:pPr>
        <w:keepNext w:val="0"/>
        <w:keepLines w:val="0"/>
        <w:pageBreakBefore w:val="0"/>
        <w:widowControl w:val="0"/>
        <w:kinsoku/>
        <w:wordWrap/>
        <w:overflowPunct/>
        <w:topLinePunct w:val="0"/>
        <w:autoSpaceDE/>
        <w:autoSpaceDN/>
        <w:bidi w:val="0"/>
        <w:spacing w:line="36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2.具有良好的商业信誉和健全的财务会计制度； </w:t>
      </w:r>
    </w:p>
    <w:p w14:paraId="1469BE0D">
      <w:pPr>
        <w:keepNext w:val="0"/>
        <w:keepLines w:val="0"/>
        <w:pageBreakBefore w:val="0"/>
        <w:widowControl w:val="0"/>
        <w:kinsoku/>
        <w:wordWrap/>
        <w:overflowPunct/>
        <w:topLinePunct w:val="0"/>
        <w:autoSpaceDE/>
        <w:autoSpaceDN/>
        <w:bidi w:val="0"/>
        <w:spacing w:line="36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3.具有履行合同所必需的设备和专业技术能力； </w:t>
      </w:r>
    </w:p>
    <w:p w14:paraId="37ACBFAE">
      <w:pPr>
        <w:keepNext w:val="0"/>
        <w:keepLines w:val="0"/>
        <w:pageBreakBefore w:val="0"/>
        <w:widowControl w:val="0"/>
        <w:kinsoku/>
        <w:wordWrap/>
        <w:overflowPunct/>
        <w:topLinePunct w:val="0"/>
        <w:autoSpaceDE/>
        <w:autoSpaceDN/>
        <w:bidi w:val="0"/>
        <w:spacing w:line="36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4.有依法缴纳税收和社会保障资金的良好记录； </w:t>
      </w:r>
    </w:p>
    <w:p w14:paraId="79425092">
      <w:pPr>
        <w:keepNext w:val="0"/>
        <w:keepLines w:val="0"/>
        <w:pageBreakBefore w:val="0"/>
        <w:widowControl w:val="0"/>
        <w:kinsoku/>
        <w:wordWrap/>
        <w:overflowPunct/>
        <w:topLinePunct w:val="0"/>
        <w:autoSpaceDE/>
        <w:autoSpaceDN/>
        <w:bidi w:val="0"/>
        <w:spacing w:line="36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5.参加招标活动前三年内，在经营活动中没有重大违法记录； </w:t>
      </w:r>
    </w:p>
    <w:p w14:paraId="0019F37E">
      <w:pPr>
        <w:keepNext w:val="0"/>
        <w:keepLines w:val="0"/>
        <w:pageBreakBefore w:val="0"/>
        <w:widowControl w:val="0"/>
        <w:kinsoku/>
        <w:wordWrap/>
        <w:overflowPunct/>
        <w:topLinePunct w:val="0"/>
        <w:autoSpaceDE/>
        <w:autoSpaceDN/>
        <w:bidi w:val="0"/>
        <w:spacing w:line="36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6.法律、行政法规规定的其他条件；</w:t>
      </w:r>
    </w:p>
    <w:p w14:paraId="7E9EE563">
      <w:pPr>
        <w:keepNext w:val="0"/>
        <w:keepLines w:val="0"/>
        <w:pageBreakBefore w:val="0"/>
        <w:widowControl w:val="0"/>
        <w:kinsoku/>
        <w:wordWrap/>
        <w:overflowPunct/>
        <w:topLinePunct w:val="0"/>
        <w:autoSpaceDE/>
        <w:autoSpaceDN/>
        <w:bidi w:val="0"/>
        <w:spacing w:line="36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7.单位负责人为同一人或者存在直接控股、管理关系的不同投标人，不得参加同一合同项下的投标活动；</w:t>
      </w:r>
    </w:p>
    <w:p w14:paraId="3EB06632">
      <w:pPr>
        <w:keepNext w:val="0"/>
        <w:keepLines w:val="0"/>
        <w:pageBreakBefore w:val="0"/>
        <w:widowControl w:val="0"/>
        <w:kinsoku/>
        <w:wordWrap/>
        <w:overflowPunct/>
        <w:topLinePunct w:val="0"/>
        <w:autoSpaceDE/>
        <w:autoSpaceDN/>
        <w:bidi w:val="0"/>
        <w:snapToGrid/>
        <w:spacing w:line="360" w:lineRule="exact"/>
        <w:ind w:firstLine="420" w:firstLineChars="200"/>
        <w:textAlignment w:val="auto"/>
        <w:rPr>
          <w:rFonts w:hint="eastAsia" w:ascii="宋体" w:hAnsi="宋体" w:eastAsia="宋体" w:cs="宋体"/>
          <w:bCs/>
          <w:color w:val="FF0000"/>
          <w:sz w:val="21"/>
          <w:szCs w:val="21"/>
          <w:lang w:eastAsia="zh-CN"/>
        </w:rPr>
      </w:pPr>
      <w:r>
        <w:rPr>
          <w:rFonts w:hint="eastAsia" w:ascii="宋体" w:hAnsi="宋体" w:eastAsia="宋体" w:cs="宋体"/>
          <w:color w:val="000000"/>
          <w:sz w:val="21"/>
          <w:szCs w:val="21"/>
        </w:rPr>
        <w:t>8.未被“信用中国”网站（www.creditchina.gov.cn）列入失信被执行人、重大税收违法案件当事人名单、严重失信行为记录名单</w:t>
      </w:r>
      <w:r>
        <w:rPr>
          <w:rFonts w:hint="eastAsia" w:ascii="宋体" w:hAnsi="宋体" w:cs="宋体"/>
          <w:color w:val="000000"/>
          <w:sz w:val="21"/>
          <w:szCs w:val="21"/>
          <w:lang w:eastAsia="zh-CN"/>
        </w:rPr>
        <w:t>。</w:t>
      </w:r>
    </w:p>
    <w:p w14:paraId="13426427">
      <w:pPr>
        <w:keepNext w:val="0"/>
        <w:keepLines w:val="0"/>
        <w:pageBreakBefore w:val="0"/>
        <w:widowControl w:val="0"/>
        <w:kinsoku/>
        <w:wordWrap/>
        <w:overflowPunct/>
        <w:topLinePunct w:val="0"/>
        <w:autoSpaceDE/>
        <w:autoSpaceDN/>
        <w:bidi w:val="0"/>
        <w:spacing w:line="360" w:lineRule="exact"/>
        <w:ind w:firstLine="422" w:firstLineChars="200"/>
        <w:textAlignment w:val="auto"/>
        <w:outlineLvl w:val="0"/>
        <w:rPr>
          <w:rFonts w:hint="eastAsia" w:ascii="宋体" w:hAnsi="宋体" w:eastAsia="宋体" w:cs="宋体"/>
          <w:b/>
          <w:color w:val="auto"/>
          <w:sz w:val="21"/>
          <w:szCs w:val="21"/>
        </w:rPr>
      </w:pPr>
      <w:r>
        <w:rPr>
          <w:rFonts w:hint="eastAsia" w:ascii="宋体" w:hAnsi="宋体" w:eastAsia="宋体" w:cs="宋体"/>
          <w:b/>
          <w:sz w:val="21"/>
          <w:szCs w:val="21"/>
        </w:rPr>
        <w:t>三、获取招</w:t>
      </w:r>
      <w:r>
        <w:rPr>
          <w:rFonts w:hint="eastAsia" w:ascii="宋体" w:hAnsi="宋体" w:eastAsia="宋体" w:cs="宋体"/>
          <w:b/>
          <w:color w:val="auto"/>
          <w:sz w:val="21"/>
          <w:szCs w:val="21"/>
        </w:rPr>
        <w:t>标文件</w:t>
      </w:r>
    </w:p>
    <w:p w14:paraId="7508E93B">
      <w:pPr>
        <w:keepNext w:val="0"/>
        <w:keepLines w:val="0"/>
        <w:pageBreakBefore w:val="0"/>
        <w:widowControl w:val="0"/>
        <w:kinsoku/>
        <w:wordWrap/>
        <w:overflowPunct/>
        <w:topLinePunct w:val="0"/>
        <w:autoSpaceDE/>
        <w:autoSpaceDN/>
        <w:bidi w:val="0"/>
        <w:spacing w:line="360" w:lineRule="exact"/>
        <w:ind w:firstLine="422" w:firstLineChars="200"/>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1.时间：</w:t>
      </w:r>
      <w:r>
        <w:rPr>
          <w:rFonts w:hint="eastAsia" w:ascii="宋体" w:hAnsi="宋体" w:cs="宋体"/>
          <w:b/>
          <w:bCs/>
          <w:color w:val="auto"/>
          <w:sz w:val="21"/>
          <w:szCs w:val="21"/>
          <w:lang w:val="en-US" w:eastAsia="zh-CN"/>
        </w:rPr>
        <w:t>2026</w:t>
      </w:r>
      <w:r>
        <w:rPr>
          <w:rFonts w:hint="eastAsia" w:ascii="宋体" w:hAnsi="宋体" w:eastAsia="宋体" w:cs="宋体"/>
          <w:b/>
          <w:bCs/>
          <w:color w:val="auto"/>
          <w:sz w:val="21"/>
          <w:szCs w:val="21"/>
        </w:rPr>
        <w:t>年</w:t>
      </w:r>
      <w:r>
        <w:rPr>
          <w:rFonts w:hint="eastAsia" w:ascii="宋体" w:hAnsi="宋体" w:cs="宋体"/>
          <w:b/>
          <w:bCs/>
          <w:color w:val="auto"/>
          <w:sz w:val="21"/>
          <w:szCs w:val="21"/>
          <w:lang w:val="en-US" w:eastAsia="zh-CN"/>
        </w:rPr>
        <w:t>05</w:t>
      </w:r>
      <w:r>
        <w:rPr>
          <w:rFonts w:hint="eastAsia" w:ascii="宋体" w:hAnsi="宋体" w:eastAsia="宋体" w:cs="宋体"/>
          <w:b/>
          <w:bCs/>
          <w:color w:val="auto"/>
          <w:sz w:val="21"/>
          <w:szCs w:val="21"/>
        </w:rPr>
        <w:t>月</w:t>
      </w:r>
      <w:r>
        <w:rPr>
          <w:rFonts w:hint="eastAsia" w:ascii="宋体" w:hAnsi="宋体" w:cs="宋体"/>
          <w:b/>
          <w:bCs/>
          <w:color w:val="auto"/>
          <w:sz w:val="21"/>
          <w:szCs w:val="21"/>
          <w:lang w:val="en-US" w:eastAsia="zh-CN"/>
        </w:rPr>
        <w:t>26</w:t>
      </w:r>
      <w:r>
        <w:rPr>
          <w:rFonts w:hint="eastAsia" w:ascii="宋体" w:hAnsi="宋体" w:eastAsia="宋体" w:cs="宋体"/>
          <w:b/>
          <w:bCs/>
          <w:color w:val="auto"/>
          <w:sz w:val="21"/>
          <w:szCs w:val="21"/>
        </w:rPr>
        <w:t>日至</w:t>
      </w:r>
      <w:r>
        <w:rPr>
          <w:rFonts w:hint="eastAsia" w:ascii="宋体" w:hAnsi="宋体" w:cs="宋体"/>
          <w:b/>
          <w:bCs/>
          <w:color w:val="auto"/>
          <w:sz w:val="21"/>
          <w:szCs w:val="21"/>
          <w:lang w:val="en-US" w:eastAsia="zh-CN"/>
        </w:rPr>
        <w:t>06</w:t>
      </w:r>
      <w:r>
        <w:rPr>
          <w:rFonts w:hint="eastAsia" w:ascii="宋体" w:hAnsi="宋体" w:eastAsia="宋体" w:cs="宋体"/>
          <w:b/>
          <w:bCs/>
          <w:color w:val="auto"/>
          <w:sz w:val="21"/>
          <w:szCs w:val="21"/>
        </w:rPr>
        <w:t>月</w:t>
      </w:r>
      <w:r>
        <w:rPr>
          <w:rFonts w:hint="eastAsia" w:ascii="宋体" w:hAnsi="宋体" w:cs="宋体"/>
          <w:b/>
          <w:bCs/>
          <w:color w:val="auto"/>
          <w:sz w:val="21"/>
          <w:szCs w:val="21"/>
          <w:lang w:val="en-US" w:eastAsia="zh-CN"/>
        </w:rPr>
        <w:t>02</w:t>
      </w:r>
      <w:bookmarkStart w:id="8" w:name="_GoBack"/>
      <w:bookmarkEnd w:id="8"/>
      <w:r>
        <w:rPr>
          <w:rFonts w:hint="eastAsia" w:ascii="宋体" w:hAnsi="宋体" w:eastAsia="宋体" w:cs="宋体"/>
          <w:b/>
          <w:bCs/>
          <w:color w:val="auto"/>
          <w:sz w:val="21"/>
          <w:szCs w:val="21"/>
        </w:rPr>
        <w:t>日，每天上午8:30至11:30，下午13:00至17:00（北京时间，法定节假日除外）</w:t>
      </w:r>
    </w:p>
    <w:p w14:paraId="793AA844">
      <w:pPr>
        <w:keepLines w:val="0"/>
        <w:pageBreakBefore w:val="0"/>
        <w:kinsoku/>
        <w:wordWrap/>
        <w:overflowPunct/>
        <w:topLinePunct w:val="0"/>
        <w:autoSpaceDE/>
        <w:autoSpaceDN/>
        <w:bidi w:val="0"/>
        <w:spacing w:line="360" w:lineRule="exact"/>
        <w:ind w:firstLine="420" w:firstLineChars="200"/>
        <w:textAlignment w:val="auto"/>
        <w:rPr>
          <w:rFonts w:hint="eastAsia" w:ascii="宋体" w:hAnsi="宋体" w:eastAsia="宋体" w:cs="宋体"/>
          <w:sz w:val="21"/>
          <w:szCs w:val="21"/>
        </w:rPr>
      </w:pPr>
      <w:r>
        <w:rPr>
          <w:rFonts w:hint="eastAsia" w:ascii="宋体" w:hAnsi="宋体" w:eastAsia="宋体" w:cs="宋体"/>
          <w:color w:val="auto"/>
          <w:sz w:val="21"/>
          <w:szCs w:val="21"/>
        </w:rPr>
        <w:t>2.地点：</w:t>
      </w:r>
      <w:r>
        <w:rPr>
          <w:rFonts w:hint="eastAsia" w:ascii="宋体" w:hAnsi="宋体" w:eastAsia="宋体" w:cs="宋体"/>
          <w:color w:val="auto"/>
          <w:kern w:val="0"/>
          <w:sz w:val="21"/>
          <w:szCs w:val="21"/>
        </w:rPr>
        <w:t>常州市城投建设工程</w:t>
      </w:r>
      <w:r>
        <w:rPr>
          <w:rFonts w:hint="eastAsia" w:ascii="宋体" w:hAnsi="宋体" w:eastAsia="宋体" w:cs="宋体"/>
          <w:kern w:val="0"/>
          <w:sz w:val="21"/>
          <w:szCs w:val="21"/>
        </w:rPr>
        <w:t>招标有限公司（常州市新北区通江中路396号中创大厦4楼）</w:t>
      </w:r>
      <w:r>
        <w:rPr>
          <w:rFonts w:hint="eastAsia" w:ascii="宋体" w:hAnsi="宋体" w:eastAsia="宋体" w:cs="宋体"/>
          <w:sz w:val="21"/>
          <w:szCs w:val="21"/>
        </w:rPr>
        <w:t xml:space="preserve"> </w:t>
      </w:r>
    </w:p>
    <w:p w14:paraId="359840E9">
      <w:pPr>
        <w:keepNext w:val="0"/>
        <w:keepLines w:val="0"/>
        <w:pageBreakBefore w:val="0"/>
        <w:widowControl w:val="0"/>
        <w:kinsoku/>
        <w:wordWrap/>
        <w:overflowPunct/>
        <w:topLinePunct w:val="0"/>
        <w:autoSpaceDE/>
        <w:autoSpaceDN/>
        <w:bidi w:val="0"/>
        <w:spacing w:line="360" w:lineRule="exact"/>
        <w:ind w:firstLine="420" w:firstLineChars="200"/>
        <w:textAlignment w:val="auto"/>
        <w:rPr>
          <w:rStyle w:val="29"/>
          <w:rFonts w:hint="eastAsia" w:ascii="宋体" w:hAnsi="宋体" w:eastAsia="宋体" w:cs="宋体"/>
          <w:sz w:val="21"/>
          <w:szCs w:val="21"/>
        </w:rPr>
      </w:pPr>
      <w:r>
        <w:rPr>
          <w:rFonts w:hint="eastAsia" w:ascii="宋体" w:hAnsi="宋体" w:eastAsia="宋体" w:cs="宋体"/>
          <w:b w:val="0"/>
          <w:bCs/>
          <w:sz w:val="21"/>
          <w:szCs w:val="21"/>
        </w:rPr>
        <w:t>3.方式：直接下载，链接如下：</w:t>
      </w:r>
    </w:p>
    <w:p w14:paraId="17135DF9">
      <w:pPr>
        <w:keepNext w:val="0"/>
        <w:keepLines w:val="0"/>
        <w:pageBreakBefore w:val="0"/>
        <w:widowControl w:val="0"/>
        <w:kinsoku/>
        <w:wordWrap/>
        <w:overflowPunct/>
        <w:topLinePunct w:val="0"/>
        <w:autoSpaceDE/>
        <w:autoSpaceDN/>
        <w:bidi w:val="0"/>
        <w:spacing w:line="360" w:lineRule="exact"/>
        <w:ind w:firstLine="422" w:firstLineChars="200"/>
        <w:textAlignment w:val="auto"/>
        <w:outlineLvl w:val="0"/>
        <w:rPr>
          <w:rFonts w:hint="eastAsia" w:ascii="宋体" w:hAnsi="宋体" w:eastAsia="宋体" w:cs="宋体"/>
          <w:b/>
          <w:color w:val="auto"/>
          <w:sz w:val="21"/>
          <w:szCs w:val="21"/>
          <w:highlight w:val="none"/>
        </w:rPr>
      </w:pPr>
      <w:r>
        <w:rPr>
          <w:rFonts w:hint="eastAsia" w:ascii="宋体" w:hAnsi="宋体" w:eastAsia="宋体" w:cs="宋体"/>
          <w:b/>
          <w:sz w:val="21"/>
          <w:szCs w:val="21"/>
        </w:rPr>
        <w:t>四、提交投标</w:t>
      </w:r>
      <w:r>
        <w:rPr>
          <w:rFonts w:hint="eastAsia" w:ascii="宋体" w:hAnsi="宋体" w:eastAsia="宋体" w:cs="宋体"/>
          <w:b/>
          <w:color w:val="auto"/>
          <w:sz w:val="21"/>
          <w:szCs w:val="21"/>
          <w:highlight w:val="none"/>
        </w:rPr>
        <w:t>文件截止时间、开标时间和地点</w:t>
      </w:r>
    </w:p>
    <w:p w14:paraId="5D08E98E">
      <w:pPr>
        <w:keepNext w:val="0"/>
        <w:keepLines w:val="0"/>
        <w:pageBreakBefore w:val="0"/>
        <w:widowControl w:val="0"/>
        <w:kinsoku/>
        <w:wordWrap/>
        <w:overflowPunct/>
        <w:topLinePunct w:val="0"/>
        <w:autoSpaceDE/>
        <w:autoSpaceDN/>
        <w:bidi w:val="0"/>
        <w:spacing w:line="360" w:lineRule="exact"/>
        <w:ind w:firstLine="422" w:firstLineChars="200"/>
        <w:textAlignment w:val="auto"/>
        <w:rPr>
          <w:rFonts w:hint="eastAsia" w:ascii="宋体" w:hAnsi="宋体" w:eastAsia="宋体" w:cs="宋体"/>
          <w:color w:val="auto"/>
          <w:sz w:val="21"/>
          <w:szCs w:val="21"/>
          <w:highlight w:val="none"/>
        </w:rPr>
      </w:pPr>
      <w:r>
        <w:rPr>
          <w:rFonts w:hint="eastAsia" w:ascii="宋体" w:hAnsi="宋体" w:cs="宋体"/>
          <w:b/>
          <w:bCs/>
          <w:color w:val="auto"/>
          <w:sz w:val="21"/>
          <w:szCs w:val="21"/>
          <w:lang w:val="en-US" w:eastAsia="zh-CN"/>
        </w:rPr>
        <w:t>2026</w:t>
      </w:r>
      <w:r>
        <w:rPr>
          <w:rFonts w:hint="eastAsia" w:ascii="宋体" w:hAnsi="宋体" w:eastAsia="宋体" w:cs="宋体"/>
          <w:b/>
          <w:bCs/>
          <w:color w:val="auto"/>
          <w:sz w:val="21"/>
          <w:szCs w:val="21"/>
        </w:rPr>
        <w:t>年</w:t>
      </w:r>
      <w:r>
        <w:rPr>
          <w:rFonts w:hint="eastAsia" w:ascii="宋体" w:hAnsi="宋体" w:cs="宋体"/>
          <w:b/>
          <w:bCs/>
          <w:color w:val="auto"/>
          <w:sz w:val="21"/>
          <w:szCs w:val="21"/>
          <w:lang w:val="en-US" w:eastAsia="zh-CN"/>
        </w:rPr>
        <w:t>06</w:t>
      </w:r>
      <w:r>
        <w:rPr>
          <w:rFonts w:hint="eastAsia" w:ascii="宋体" w:hAnsi="宋体" w:eastAsia="宋体" w:cs="宋体"/>
          <w:b/>
          <w:bCs/>
          <w:color w:val="auto"/>
          <w:sz w:val="21"/>
          <w:szCs w:val="21"/>
        </w:rPr>
        <w:t>月</w:t>
      </w:r>
      <w:r>
        <w:rPr>
          <w:rFonts w:hint="eastAsia" w:ascii="宋体" w:hAnsi="宋体" w:cs="宋体"/>
          <w:b/>
          <w:bCs/>
          <w:color w:val="auto"/>
          <w:sz w:val="21"/>
          <w:szCs w:val="21"/>
          <w:lang w:val="en-US" w:eastAsia="zh-CN"/>
        </w:rPr>
        <w:t>16</w:t>
      </w:r>
      <w:r>
        <w:rPr>
          <w:rFonts w:hint="eastAsia" w:ascii="宋体" w:hAnsi="宋体" w:eastAsia="宋体" w:cs="宋体"/>
          <w:b/>
          <w:bCs/>
          <w:color w:val="auto"/>
          <w:sz w:val="21"/>
          <w:szCs w:val="21"/>
        </w:rPr>
        <w:t>日</w:t>
      </w:r>
      <w:r>
        <w:rPr>
          <w:rFonts w:hint="eastAsia" w:ascii="宋体" w:hAnsi="宋体" w:cs="宋体"/>
          <w:b/>
          <w:bCs/>
          <w:color w:val="auto"/>
          <w:sz w:val="21"/>
          <w:szCs w:val="21"/>
          <w:lang w:val="en-US" w:eastAsia="zh-CN"/>
        </w:rPr>
        <w:t>14</w:t>
      </w:r>
      <w:r>
        <w:rPr>
          <w:rFonts w:hint="eastAsia" w:ascii="宋体" w:hAnsi="宋体" w:eastAsia="宋体" w:cs="宋体"/>
          <w:b/>
          <w:bCs/>
          <w:color w:val="auto"/>
          <w:sz w:val="21"/>
          <w:szCs w:val="21"/>
        </w:rPr>
        <w:t>点</w:t>
      </w:r>
      <w:r>
        <w:rPr>
          <w:rFonts w:hint="eastAsia" w:ascii="宋体" w:hAnsi="宋体" w:cs="宋体"/>
          <w:b/>
          <w:bCs/>
          <w:color w:val="auto"/>
          <w:sz w:val="21"/>
          <w:szCs w:val="21"/>
          <w:lang w:val="en-US" w:eastAsia="zh-CN"/>
        </w:rPr>
        <w:t>30</w:t>
      </w:r>
      <w:r>
        <w:rPr>
          <w:rFonts w:hint="eastAsia" w:ascii="宋体" w:hAnsi="宋体" w:eastAsia="宋体" w:cs="宋体"/>
          <w:b/>
          <w:bCs/>
          <w:color w:val="auto"/>
          <w:sz w:val="21"/>
          <w:szCs w:val="21"/>
        </w:rPr>
        <w:t>分（北京时间）</w:t>
      </w:r>
    </w:p>
    <w:p w14:paraId="39F4CD18">
      <w:pPr>
        <w:keepNext w:val="0"/>
        <w:keepLines w:val="0"/>
        <w:pageBreakBefore w:val="0"/>
        <w:widowControl w:val="0"/>
        <w:kinsoku/>
        <w:wordWrap/>
        <w:overflowPunct/>
        <w:topLinePunct w:val="0"/>
        <w:autoSpaceDE/>
        <w:autoSpaceDN/>
        <w:bidi w:val="0"/>
        <w:spacing w:line="360" w:lineRule="exact"/>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地点：常州市城投建设工程招标有限公司（常州市新北区通江中路396号中创大厦4楼）</w:t>
      </w:r>
    </w:p>
    <w:p w14:paraId="7F6CE9C2">
      <w:pPr>
        <w:keepNext w:val="0"/>
        <w:keepLines w:val="0"/>
        <w:pageBreakBefore w:val="0"/>
        <w:widowControl w:val="0"/>
        <w:kinsoku/>
        <w:wordWrap/>
        <w:overflowPunct/>
        <w:topLinePunct w:val="0"/>
        <w:autoSpaceDE/>
        <w:autoSpaceDN/>
        <w:bidi w:val="0"/>
        <w:spacing w:line="360" w:lineRule="exact"/>
        <w:ind w:firstLine="422" w:firstLineChars="200"/>
        <w:textAlignment w:val="auto"/>
        <w:outlineLvl w:val="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五、公告期限</w:t>
      </w:r>
    </w:p>
    <w:p w14:paraId="1050A1BA">
      <w:pPr>
        <w:keepNext w:val="0"/>
        <w:keepLines w:val="0"/>
        <w:pageBreakBefore w:val="0"/>
        <w:widowControl w:val="0"/>
        <w:kinsoku/>
        <w:wordWrap/>
        <w:overflowPunct/>
        <w:topLinePunct w:val="0"/>
        <w:autoSpaceDE/>
        <w:autoSpaceDN/>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自本公告发布之日起5个工作日。</w:t>
      </w:r>
    </w:p>
    <w:p w14:paraId="005925EE">
      <w:pPr>
        <w:keepNext w:val="0"/>
        <w:keepLines w:val="0"/>
        <w:pageBreakBefore w:val="0"/>
        <w:widowControl w:val="0"/>
        <w:kinsoku/>
        <w:wordWrap/>
        <w:overflowPunct/>
        <w:topLinePunct w:val="0"/>
        <w:autoSpaceDE/>
        <w:autoSpaceDN/>
        <w:bidi w:val="0"/>
        <w:spacing w:line="360" w:lineRule="exact"/>
        <w:ind w:firstLine="422" w:firstLineChars="200"/>
        <w:textAlignment w:val="auto"/>
        <w:outlineLvl w:val="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六、其他补充事宜</w:t>
      </w:r>
    </w:p>
    <w:p w14:paraId="64583D6E">
      <w:pPr>
        <w:keepLines w:val="0"/>
        <w:pageBreakBefore w:val="0"/>
        <w:kinsoku/>
        <w:wordWrap/>
        <w:overflowPunct/>
        <w:topLinePunct w:val="0"/>
        <w:autoSpaceDE/>
        <w:autoSpaceDN/>
        <w:bidi w:val="0"/>
        <w:spacing w:line="360" w:lineRule="exact"/>
        <w:ind w:firstLine="420" w:firstLineChars="200"/>
        <w:textAlignment w:val="auto"/>
        <w:outlineLvl w:val="1"/>
        <w:rPr>
          <w:rFonts w:hint="eastAsia" w:ascii="宋体" w:hAnsi="宋体" w:eastAsia="宋体" w:cs="宋体"/>
          <w:b w:val="0"/>
          <w:bCs w:val="0"/>
          <w:sz w:val="21"/>
          <w:szCs w:val="21"/>
        </w:rPr>
      </w:pPr>
      <w:r>
        <w:rPr>
          <w:rFonts w:hint="eastAsia" w:ascii="宋体" w:hAnsi="宋体" w:eastAsia="宋体" w:cs="宋体"/>
          <w:b w:val="0"/>
          <w:bCs w:val="0"/>
          <w:sz w:val="21"/>
          <w:szCs w:val="21"/>
        </w:rPr>
        <w:t>1.本项目不组织现场踏勘，供应商自行踏勘现场。</w:t>
      </w:r>
    </w:p>
    <w:p w14:paraId="4659AC87">
      <w:pPr>
        <w:keepNext w:val="0"/>
        <w:keepLines w:val="0"/>
        <w:pageBreakBefore w:val="0"/>
        <w:widowControl w:val="0"/>
        <w:kinsoku/>
        <w:wordWrap/>
        <w:overflowPunct/>
        <w:topLinePunct w:val="0"/>
        <w:autoSpaceDE/>
        <w:autoSpaceDN/>
        <w:bidi w:val="0"/>
        <w:spacing w:line="360" w:lineRule="exact"/>
        <w:ind w:firstLine="420" w:firstLineChars="200"/>
        <w:textAlignment w:val="auto"/>
        <w:outlineLvl w:val="1"/>
        <w:rPr>
          <w:rFonts w:hint="eastAsia" w:ascii="宋体" w:hAnsi="宋体" w:eastAsia="宋体" w:cs="宋体"/>
          <w:b/>
          <w:bCs/>
          <w:color w:val="auto"/>
          <w:sz w:val="21"/>
          <w:szCs w:val="21"/>
        </w:rPr>
      </w:pPr>
      <w:r>
        <w:rPr>
          <w:rFonts w:hint="eastAsia" w:ascii="宋体" w:hAnsi="宋体" w:eastAsia="宋体" w:cs="宋体"/>
          <w:b w:val="0"/>
          <w:bCs w:val="0"/>
          <w:sz w:val="21"/>
          <w:szCs w:val="21"/>
        </w:rPr>
        <w:t>2.参加</w:t>
      </w:r>
      <w:r>
        <w:rPr>
          <w:rFonts w:hint="eastAsia" w:ascii="宋体" w:hAnsi="宋体" w:eastAsia="宋体" w:cs="宋体"/>
          <w:b w:val="0"/>
          <w:bCs w:val="0"/>
          <w:sz w:val="21"/>
          <w:szCs w:val="21"/>
          <w:lang w:val="en-US" w:eastAsia="zh-CN"/>
        </w:rPr>
        <w:t>公开招标</w:t>
      </w:r>
      <w:r>
        <w:rPr>
          <w:rFonts w:hint="eastAsia" w:ascii="宋体" w:hAnsi="宋体" w:eastAsia="宋体" w:cs="宋体"/>
          <w:b w:val="0"/>
          <w:bCs w:val="0"/>
          <w:sz w:val="21"/>
          <w:szCs w:val="21"/>
        </w:rPr>
        <w:t>的</w:t>
      </w:r>
      <w:r>
        <w:rPr>
          <w:rFonts w:hint="eastAsia" w:ascii="宋体" w:hAnsi="宋体" w:eastAsia="宋体" w:cs="宋体"/>
          <w:b w:val="0"/>
          <w:bCs w:val="0"/>
          <w:sz w:val="21"/>
          <w:szCs w:val="21"/>
          <w:lang w:val="en-US" w:eastAsia="zh-CN"/>
        </w:rPr>
        <w:t>投标人</w:t>
      </w:r>
      <w:r>
        <w:rPr>
          <w:rFonts w:hint="eastAsia" w:ascii="宋体" w:hAnsi="宋体" w:eastAsia="宋体" w:cs="宋体"/>
          <w:b w:val="0"/>
          <w:bCs w:val="0"/>
          <w:sz w:val="21"/>
          <w:szCs w:val="21"/>
        </w:rPr>
        <w:t>若认为</w:t>
      </w:r>
      <w:r>
        <w:rPr>
          <w:rFonts w:hint="eastAsia" w:ascii="宋体" w:hAnsi="宋体" w:eastAsia="宋体" w:cs="宋体"/>
          <w:b w:val="0"/>
          <w:bCs w:val="0"/>
          <w:sz w:val="21"/>
          <w:szCs w:val="21"/>
          <w:lang w:val="en-US" w:eastAsia="zh-CN"/>
        </w:rPr>
        <w:t>公开招标</w:t>
      </w:r>
      <w:r>
        <w:rPr>
          <w:rFonts w:hint="eastAsia" w:ascii="宋体" w:hAnsi="宋体" w:eastAsia="宋体" w:cs="宋体"/>
          <w:b w:val="0"/>
          <w:bCs w:val="0"/>
          <w:sz w:val="21"/>
          <w:szCs w:val="21"/>
        </w:rPr>
        <w:t>文件的资格要求和技术要求有倾向性或不公正性，可在</w:t>
      </w:r>
      <w:r>
        <w:rPr>
          <w:rFonts w:hint="eastAsia" w:ascii="宋体" w:hAnsi="宋体" w:eastAsia="宋体" w:cs="宋体"/>
          <w:b w:val="0"/>
          <w:bCs w:val="0"/>
          <w:sz w:val="21"/>
          <w:szCs w:val="21"/>
          <w:lang w:val="en-US" w:eastAsia="zh-CN"/>
        </w:rPr>
        <w:t>投标</w:t>
      </w:r>
      <w:r>
        <w:rPr>
          <w:rFonts w:hint="eastAsia" w:ascii="宋体" w:hAnsi="宋体" w:eastAsia="宋体" w:cs="宋体"/>
          <w:b w:val="0"/>
          <w:bCs w:val="0"/>
          <w:sz w:val="21"/>
          <w:szCs w:val="21"/>
        </w:rPr>
        <w:t>文件提交截止期2日前以书面形式向常州市城投建设工程招标有限公司提出。对于未提出澄清要求又参与了该项目的</w:t>
      </w:r>
      <w:r>
        <w:rPr>
          <w:rFonts w:hint="eastAsia" w:ascii="宋体" w:hAnsi="宋体" w:eastAsia="宋体" w:cs="宋体"/>
          <w:b w:val="0"/>
          <w:bCs w:val="0"/>
          <w:sz w:val="21"/>
          <w:szCs w:val="21"/>
          <w:lang w:val="en-US" w:eastAsia="zh-CN"/>
        </w:rPr>
        <w:t>投标人</w:t>
      </w:r>
      <w:r>
        <w:rPr>
          <w:rFonts w:hint="eastAsia" w:ascii="宋体" w:hAnsi="宋体" w:eastAsia="宋体" w:cs="宋体"/>
          <w:b w:val="0"/>
          <w:bCs w:val="0"/>
          <w:sz w:val="21"/>
          <w:szCs w:val="21"/>
        </w:rPr>
        <w:t>将被视为完全认同该</w:t>
      </w:r>
      <w:r>
        <w:rPr>
          <w:rFonts w:hint="eastAsia" w:ascii="宋体" w:hAnsi="宋体" w:eastAsia="宋体" w:cs="宋体"/>
          <w:b w:val="0"/>
          <w:bCs w:val="0"/>
          <w:sz w:val="21"/>
          <w:szCs w:val="21"/>
          <w:lang w:val="en-US" w:eastAsia="zh-CN"/>
        </w:rPr>
        <w:t>公开招标</w:t>
      </w:r>
      <w:r>
        <w:rPr>
          <w:rFonts w:hint="eastAsia" w:ascii="宋体" w:hAnsi="宋体" w:eastAsia="宋体" w:cs="宋体"/>
          <w:b w:val="0"/>
          <w:bCs w:val="0"/>
          <w:sz w:val="21"/>
          <w:szCs w:val="21"/>
        </w:rPr>
        <w:t>文件，</w:t>
      </w:r>
      <w:r>
        <w:rPr>
          <w:rFonts w:hint="eastAsia" w:ascii="宋体" w:hAnsi="宋体" w:eastAsia="宋体" w:cs="宋体"/>
          <w:b w:val="0"/>
          <w:bCs w:val="0"/>
          <w:sz w:val="21"/>
          <w:szCs w:val="21"/>
          <w:lang w:val="en-US" w:eastAsia="zh-CN"/>
        </w:rPr>
        <w:t>投标</w:t>
      </w:r>
      <w:r>
        <w:rPr>
          <w:rFonts w:hint="eastAsia" w:ascii="宋体" w:hAnsi="宋体" w:eastAsia="宋体" w:cs="宋体"/>
          <w:b w:val="0"/>
          <w:bCs w:val="0"/>
          <w:sz w:val="21"/>
          <w:szCs w:val="21"/>
        </w:rPr>
        <w:t>文件提交截止期后不再受理针对</w:t>
      </w:r>
      <w:r>
        <w:rPr>
          <w:rFonts w:hint="eastAsia" w:ascii="宋体" w:hAnsi="宋体" w:eastAsia="宋体" w:cs="宋体"/>
          <w:b w:val="0"/>
          <w:bCs w:val="0"/>
          <w:sz w:val="21"/>
          <w:szCs w:val="21"/>
          <w:lang w:val="en-US" w:eastAsia="zh-CN"/>
        </w:rPr>
        <w:t>公开招标</w:t>
      </w:r>
      <w:r>
        <w:rPr>
          <w:rFonts w:hint="eastAsia" w:ascii="宋体" w:hAnsi="宋体" w:eastAsia="宋体" w:cs="宋体"/>
          <w:b w:val="0"/>
          <w:bCs w:val="0"/>
          <w:sz w:val="21"/>
          <w:szCs w:val="21"/>
        </w:rPr>
        <w:t>文件的相关质疑和投诉。传真:0519-81580105，邮箱：czctzb@163.com</w:t>
      </w:r>
      <w:r>
        <w:rPr>
          <w:rFonts w:hint="eastAsia" w:ascii="宋体" w:hAnsi="宋体" w:eastAsia="宋体" w:cs="宋体"/>
          <w:b w:val="0"/>
          <w:bCs w:val="0"/>
          <w:color w:val="auto"/>
          <w:sz w:val="21"/>
          <w:szCs w:val="21"/>
        </w:rPr>
        <w:t>。</w:t>
      </w:r>
    </w:p>
    <w:p w14:paraId="0689F440">
      <w:pPr>
        <w:keepNext w:val="0"/>
        <w:keepLines w:val="0"/>
        <w:pageBreakBefore w:val="0"/>
        <w:widowControl w:val="0"/>
        <w:kinsoku/>
        <w:wordWrap/>
        <w:overflowPunct/>
        <w:topLinePunct w:val="0"/>
        <w:autoSpaceDE/>
        <w:autoSpaceDN/>
        <w:bidi w:val="0"/>
        <w:spacing w:line="360" w:lineRule="exact"/>
        <w:ind w:firstLine="422" w:firstLineChars="200"/>
        <w:textAlignment w:val="auto"/>
        <w:outlineLvl w:val="0"/>
        <w:rPr>
          <w:rFonts w:hint="eastAsia" w:ascii="宋体" w:hAnsi="宋体" w:eastAsia="宋体" w:cs="宋体"/>
          <w:b/>
          <w:color w:val="auto"/>
          <w:sz w:val="21"/>
          <w:szCs w:val="21"/>
        </w:rPr>
      </w:pPr>
      <w:r>
        <w:rPr>
          <w:rFonts w:hint="eastAsia" w:ascii="宋体" w:hAnsi="宋体" w:eastAsia="宋体" w:cs="宋体"/>
          <w:b/>
          <w:color w:val="auto"/>
          <w:sz w:val="21"/>
          <w:szCs w:val="21"/>
        </w:rPr>
        <w:t>七、对本次招标提出询问，请按以下方式联系。</w:t>
      </w:r>
    </w:p>
    <w:p w14:paraId="756BF3AB">
      <w:pPr>
        <w:keepNext w:val="0"/>
        <w:keepLines w:val="0"/>
        <w:pageBreakBefore w:val="0"/>
        <w:widowControl w:val="0"/>
        <w:kinsoku/>
        <w:wordWrap/>
        <w:overflowPunct/>
        <w:topLinePunct w:val="0"/>
        <w:autoSpaceDE/>
        <w:autoSpaceDN/>
        <w:bidi w:val="0"/>
        <w:spacing w:line="360" w:lineRule="exact"/>
        <w:ind w:firstLine="420" w:firstLineChars="200"/>
        <w:textAlignment w:val="auto"/>
        <w:outlineLvl w:val="1"/>
        <w:rPr>
          <w:rFonts w:hint="eastAsia" w:ascii="宋体" w:hAnsi="宋体" w:eastAsia="宋体" w:cs="宋体"/>
          <w:b w:val="0"/>
          <w:bCs w:val="0"/>
          <w:sz w:val="21"/>
          <w:szCs w:val="21"/>
        </w:rPr>
      </w:pPr>
      <w:r>
        <w:rPr>
          <w:rFonts w:hint="eastAsia" w:ascii="宋体" w:hAnsi="宋体" w:eastAsia="宋体" w:cs="宋体"/>
          <w:b w:val="0"/>
          <w:bCs w:val="0"/>
          <w:sz w:val="21"/>
          <w:szCs w:val="21"/>
        </w:rPr>
        <w:t>1.采购人信息</w:t>
      </w:r>
    </w:p>
    <w:p w14:paraId="4857B546">
      <w:pPr>
        <w:keepNext w:val="0"/>
        <w:keepLines w:val="0"/>
        <w:pageBreakBefore w:val="0"/>
        <w:widowControl w:val="0"/>
        <w:kinsoku/>
        <w:wordWrap/>
        <w:overflowPunct/>
        <w:topLinePunct w:val="0"/>
        <w:autoSpaceDE/>
        <w:autoSpaceDN/>
        <w:bidi w:val="0"/>
        <w:spacing w:line="360" w:lineRule="exact"/>
        <w:ind w:firstLine="420" w:firstLineChars="200"/>
        <w:textAlignment w:val="auto"/>
        <w:outlineLvl w:val="1"/>
        <w:rPr>
          <w:rFonts w:hint="eastAsia" w:ascii="宋体" w:hAnsi="宋体" w:eastAsia="宋体" w:cs="宋体"/>
          <w:b w:val="0"/>
          <w:bCs w:val="0"/>
          <w:sz w:val="21"/>
          <w:szCs w:val="21"/>
        </w:rPr>
      </w:pPr>
      <w:r>
        <w:rPr>
          <w:rFonts w:hint="eastAsia" w:ascii="宋体" w:hAnsi="宋体" w:eastAsia="宋体" w:cs="宋体"/>
          <w:b w:val="0"/>
          <w:bCs w:val="0"/>
          <w:sz w:val="21"/>
          <w:szCs w:val="21"/>
        </w:rPr>
        <w:t>名    称：常州市公安局　　　　　　　　　　　　</w:t>
      </w:r>
    </w:p>
    <w:p w14:paraId="45095B6F">
      <w:pPr>
        <w:keepNext w:val="0"/>
        <w:keepLines w:val="0"/>
        <w:pageBreakBefore w:val="0"/>
        <w:widowControl w:val="0"/>
        <w:kinsoku/>
        <w:wordWrap/>
        <w:overflowPunct/>
        <w:topLinePunct w:val="0"/>
        <w:autoSpaceDE/>
        <w:autoSpaceDN/>
        <w:bidi w:val="0"/>
        <w:spacing w:line="360" w:lineRule="exact"/>
        <w:ind w:firstLine="420" w:firstLineChars="200"/>
        <w:textAlignment w:val="auto"/>
        <w:outlineLvl w:val="1"/>
        <w:rPr>
          <w:rFonts w:hint="eastAsia" w:ascii="宋体" w:hAnsi="宋体" w:eastAsia="宋体" w:cs="宋体"/>
          <w:b w:val="0"/>
          <w:bCs w:val="0"/>
          <w:sz w:val="21"/>
          <w:szCs w:val="21"/>
        </w:rPr>
      </w:pPr>
      <w:r>
        <w:rPr>
          <w:rFonts w:hint="eastAsia" w:ascii="宋体" w:hAnsi="宋体" w:eastAsia="宋体" w:cs="宋体"/>
          <w:b w:val="0"/>
          <w:bCs w:val="0"/>
          <w:sz w:val="21"/>
          <w:szCs w:val="21"/>
        </w:rPr>
        <w:t>地    址：常州市新北区龙锦路1588号</w:t>
      </w:r>
    </w:p>
    <w:p w14:paraId="2764DB81">
      <w:pPr>
        <w:keepNext w:val="0"/>
        <w:keepLines w:val="0"/>
        <w:pageBreakBefore w:val="0"/>
        <w:widowControl w:val="0"/>
        <w:kinsoku/>
        <w:wordWrap/>
        <w:overflowPunct/>
        <w:topLinePunct w:val="0"/>
        <w:autoSpaceDE/>
        <w:autoSpaceDN/>
        <w:bidi w:val="0"/>
        <w:spacing w:line="360" w:lineRule="exact"/>
        <w:ind w:firstLine="420" w:firstLineChars="200"/>
        <w:textAlignment w:val="auto"/>
        <w:outlineLvl w:val="1"/>
        <w:rPr>
          <w:rFonts w:hint="eastAsia" w:ascii="宋体" w:hAnsi="宋体" w:eastAsia="宋体" w:cs="宋体"/>
          <w:b w:val="0"/>
          <w:bCs w:val="0"/>
          <w:sz w:val="21"/>
          <w:szCs w:val="21"/>
        </w:rPr>
      </w:pPr>
      <w:r>
        <w:rPr>
          <w:rFonts w:hint="eastAsia" w:ascii="宋体" w:hAnsi="宋体" w:eastAsia="宋体" w:cs="宋体"/>
          <w:b w:val="0"/>
          <w:bCs w:val="0"/>
          <w:sz w:val="21"/>
          <w:szCs w:val="21"/>
        </w:rPr>
        <w:t>联系方式：邵俊 0519-81993183</w:t>
      </w:r>
    </w:p>
    <w:p w14:paraId="443690E7">
      <w:pPr>
        <w:keepNext w:val="0"/>
        <w:keepLines w:val="0"/>
        <w:pageBreakBefore w:val="0"/>
        <w:widowControl w:val="0"/>
        <w:kinsoku/>
        <w:wordWrap/>
        <w:overflowPunct/>
        <w:topLinePunct w:val="0"/>
        <w:autoSpaceDE/>
        <w:autoSpaceDN/>
        <w:bidi w:val="0"/>
        <w:spacing w:line="360" w:lineRule="exact"/>
        <w:ind w:firstLine="420" w:firstLineChars="200"/>
        <w:textAlignment w:val="auto"/>
        <w:outlineLvl w:val="1"/>
        <w:rPr>
          <w:rFonts w:hint="eastAsia" w:ascii="宋体" w:hAnsi="宋体" w:eastAsia="宋体" w:cs="宋体"/>
          <w:b w:val="0"/>
          <w:bCs w:val="0"/>
          <w:sz w:val="21"/>
          <w:szCs w:val="21"/>
        </w:rPr>
      </w:pPr>
      <w:r>
        <w:rPr>
          <w:rFonts w:hint="eastAsia" w:ascii="宋体" w:hAnsi="宋体" w:eastAsia="宋体" w:cs="宋体"/>
          <w:b w:val="0"/>
          <w:bCs w:val="0"/>
          <w:sz w:val="21"/>
          <w:szCs w:val="21"/>
        </w:rPr>
        <w:t>2.采购代理机构信息</w:t>
      </w:r>
    </w:p>
    <w:p w14:paraId="7C61CF06">
      <w:pPr>
        <w:keepNext w:val="0"/>
        <w:keepLines w:val="0"/>
        <w:pageBreakBefore w:val="0"/>
        <w:widowControl w:val="0"/>
        <w:kinsoku/>
        <w:wordWrap/>
        <w:overflowPunct/>
        <w:topLinePunct w:val="0"/>
        <w:autoSpaceDE/>
        <w:autoSpaceDN/>
        <w:bidi w:val="0"/>
        <w:spacing w:line="360" w:lineRule="exact"/>
        <w:ind w:firstLine="420" w:firstLineChars="200"/>
        <w:textAlignment w:val="auto"/>
        <w:outlineLvl w:val="1"/>
        <w:rPr>
          <w:rFonts w:hint="eastAsia" w:ascii="宋体" w:hAnsi="宋体" w:eastAsia="宋体" w:cs="宋体"/>
          <w:b w:val="0"/>
          <w:bCs w:val="0"/>
          <w:sz w:val="21"/>
          <w:szCs w:val="21"/>
        </w:rPr>
      </w:pPr>
      <w:r>
        <w:rPr>
          <w:rFonts w:hint="eastAsia" w:ascii="宋体" w:hAnsi="宋体" w:eastAsia="宋体" w:cs="宋体"/>
          <w:b w:val="0"/>
          <w:bCs w:val="0"/>
          <w:sz w:val="21"/>
          <w:szCs w:val="21"/>
        </w:rPr>
        <w:t>名    称：常州市城投建设工程招标有限公司</w:t>
      </w:r>
    </w:p>
    <w:p w14:paraId="4F50029A">
      <w:pPr>
        <w:keepNext w:val="0"/>
        <w:keepLines w:val="0"/>
        <w:pageBreakBefore w:val="0"/>
        <w:widowControl w:val="0"/>
        <w:kinsoku/>
        <w:wordWrap/>
        <w:overflowPunct/>
        <w:topLinePunct w:val="0"/>
        <w:autoSpaceDE/>
        <w:autoSpaceDN/>
        <w:bidi w:val="0"/>
        <w:spacing w:line="360" w:lineRule="exact"/>
        <w:ind w:firstLine="420" w:firstLineChars="200"/>
        <w:textAlignment w:val="auto"/>
        <w:outlineLvl w:val="1"/>
        <w:rPr>
          <w:rFonts w:hint="eastAsia" w:ascii="宋体" w:hAnsi="宋体" w:eastAsia="宋体" w:cs="宋体"/>
          <w:b w:val="0"/>
          <w:bCs w:val="0"/>
          <w:sz w:val="21"/>
          <w:szCs w:val="21"/>
        </w:rPr>
      </w:pPr>
      <w:r>
        <w:rPr>
          <w:rFonts w:hint="eastAsia" w:ascii="宋体" w:hAnsi="宋体" w:eastAsia="宋体" w:cs="宋体"/>
          <w:b w:val="0"/>
          <w:bCs w:val="0"/>
          <w:sz w:val="21"/>
          <w:szCs w:val="21"/>
        </w:rPr>
        <w:t>地　　址：常州市新北区通江中路396号中创大厦4楼</w:t>
      </w:r>
    </w:p>
    <w:p w14:paraId="4B80BDAA">
      <w:pPr>
        <w:keepNext w:val="0"/>
        <w:keepLines w:val="0"/>
        <w:pageBreakBefore w:val="0"/>
        <w:widowControl w:val="0"/>
        <w:kinsoku/>
        <w:wordWrap/>
        <w:overflowPunct/>
        <w:topLinePunct w:val="0"/>
        <w:autoSpaceDE/>
        <w:autoSpaceDN/>
        <w:bidi w:val="0"/>
        <w:spacing w:line="360" w:lineRule="exact"/>
        <w:ind w:firstLine="420" w:firstLineChars="200"/>
        <w:textAlignment w:val="auto"/>
        <w:outlineLvl w:val="1"/>
        <w:rPr>
          <w:rFonts w:hint="eastAsia" w:ascii="宋体" w:hAnsi="宋体" w:eastAsia="宋体" w:cs="宋体"/>
          <w:b w:val="0"/>
          <w:bCs w:val="0"/>
          <w:sz w:val="21"/>
          <w:szCs w:val="21"/>
        </w:rPr>
      </w:pPr>
      <w:r>
        <w:rPr>
          <w:rFonts w:hint="eastAsia" w:ascii="宋体" w:hAnsi="宋体" w:eastAsia="宋体" w:cs="宋体"/>
          <w:b w:val="0"/>
          <w:bCs w:val="0"/>
          <w:sz w:val="21"/>
          <w:szCs w:val="21"/>
        </w:rPr>
        <w:t>联系方式：0519-81580101</w:t>
      </w:r>
    </w:p>
    <w:p w14:paraId="24F8F5EE">
      <w:pPr>
        <w:keepNext w:val="0"/>
        <w:keepLines w:val="0"/>
        <w:pageBreakBefore w:val="0"/>
        <w:widowControl w:val="0"/>
        <w:kinsoku/>
        <w:wordWrap/>
        <w:overflowPunct/>
        <w:topLinePunct w:val="0"/>
        <w:autoSpaceDE/>
        <w:autoSpaceDN/>
        <w:bidi w:val="0"/>
        <w:spacing w:line="360" w:lineRule="exact"/>
        <w:ind w:firstLine="420" w:firstLineChars="200"/>
        <w:textAlignment w:val="auto"/>
        <w:outlineLvl w:val="1"/>
        <w:rPr>
          <w:rFonts w:hint="eastAsia" w:ascii="宋体" w:hAnsi="宋体" w:eastAsia="宋体" w:cs="宋体"/>
          <w:b w:val="0"/>
          <w:bCs w:val="0"/>
          <w:sz w:val="21"/>
          <w:szCs w:val="21"/>
        </w:rPr>
      </w:pPr>
      <w:r>
        <w:rPr>
          <w:rFonts w:hint="eastAsia" w:ascii="宋体" w:hAnsi="宋体" w:eastAsia="宋体" w:cs="宋体"/>
          <w:b w:val="0"/>
          <w:bCs w:val="0"/>
          <w:sz w:val="21"/>
          <w:szCs w:val="21"/>
        </w:rPr>
        <w:t>3.项目联系方式</w:t>
      </w:r>
    </w:p>
    <w:p w14:paraId="7DFF76C3">
      <w:pPr>
        <w:keepNext w:val="0"/>
        <w:keepLines w:val="0"/>
        <w:pageBreakBefore w:val="0"/>
        <w:widowControl w:val="0"/>
        <w:kinsoku/>
        <w:wordWrap/>
        <w:overflowPunct/>
        <w:topLinePunct w:val="0"/>
        <w:autoSpaceDE/>
        <w:autoSpaceDN/>
        <w:bidi w:val="0"/>
        <w:spacing w:line="360" w:lineRule="exact"/>
        <w:ind w:firstLine="420" w:firstLineChars="200"/>
        <w:textAlignment w:val="auto"/>
        <w:outlineLvl w:val="1"/>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rPr>
        <w:t>项目联系人：</w:t>
      </w:r>
      <w:r>
        <w:rPr>
          <w:rFonts w:hint="eastAsia" w:ascii="宋体" w:hAnsi="宋体" w:eastAsia="宋体" w:cs="宋体"/>
          <w:b w:val="0"/>
          <w:bCs w:val="0"/>
          <w:sz w:val="21"/>
          <w:szCs w:val="21"/>
          <w:lang w:val="en-US" w:eastAsia="zh-CN"/>
        </w:rPr>
        <w:t>魏海玲</w:t>
      </w:r>
    </w:p>
    <w:p w14:paraId="66F136C4">
      <w:pPr>
        <w:keepNext w:val="0"/>
        <w:keepLines w:val="0"/>
        <w:pageBreakBefore w:val="0"/>
        <w:widowControl w:val="0"/>
        <w:kinsoku/>
        <w:wordWrap/>
        <w:overflowPunct/>
        <w:topLinePunct w:val="0"/>
        <w:autoSpaceDE/>
        <w:autoSpaceDN/>
        <w:bidi w:val="0"/>
        <w:spacing w:line="360" w:lineRule="exact"/>
        <w:ind w:firstLine="420" w:firstLineChars="200"/>
        <w:textAlignment w:val="auto"/>
        <w:outlineLvl w:val="1"/>
        <w:rPr>
          <w:rFonts w:ascii="宋体" w:hAnsi="宋体" w:cs="宋体"/>
          <w:color w:val="auto"/>
          <w:szCs w:val="21"/>
        </w:rPr>
      </w:pPr>
      <w:r>
        <w:rPr>
          <w:rFonts w:hint="eastAsia" w:ascii="宋体" w:hAnsi="宋体" w:eastAsia="宋体" w:cs="宋体"/>
          <w:b w:val="0"/>
          <w:bCs w:val="0"/>
          <w:sz w:val="21"/>
          <w:szCs w:val="21"/>
        </w:rPr>
        <w:t>电　　  话：0519-81580152  81580191  81580192（转分机号</w:t>
      </w:r>
      <w:r>
        <w:rPr>
          <w:rFonts w:hint="eastAsia" w:ascii="宋体" w:hAnsi="宋体" w:eastAsia="宋体" w:cs="宋体"/>
          <w:b w:val="0"/>
          <w:bCs w:val="0"/>
          <w:sz w:val="21"/>
          <w:szCs w:val="21"/>
          <w:lang w:val="en-US" w:eastAsia="zh-CN"/>
        </w:rPr>
        <w:t>6033</w:t>
      </w:r>
      <w:r>
        <w:rPr>
          <w:rFonts w:hint="eastAsia" w:ascii="宋体" w:hAnsi="宋体" w:eastAsia="宋体" w:cs="宋体"/>
          <w:b w:val="0"/>
          <w:bCs w:val="0"/>
          <w:sz w:val="21"/>
          <w:szCs w:val="21"/>
        </w:rPr>
        <w:t>）</w:t>
      </w:r>
      <w:r>
        <w:rPr>
          <w:rFonts w:hint="eastAsia" w:ascii="宋体" w:hAnsi="宋体" w:eastAsia="宋体" w:cs="宋体"/>
          <w:color w:val="auto"/>
          <w:sz w:val="21"/>
          <w:szCs w:val="21"/>
        </w:rPr>
        <w:t>　</w:t>
      </w:r>
    </w:p>
    <w:p w14:paraId="3805E929">
      <w:pPr>
        <w:rPr>
          <w:rFonts w:hint="eastAsia" w:cs="宋体" w:asciiTheme="minorEastAsia" w:hAnsiTheme="minorEastAsia" w:eastAsiaTheme="minorEastAsia"/>
          <w:color w:val="FF0000"/>
          <w:sz w:val="32"/>
          <w:szCs w:val="32"/>
          <w:highlight w:val="yellow"/>
        </w:rPr>
      </w:pPr>
      <w:bookmarkStart w:id="1" w:name="_Toc61943038"/>
      <w:r>
        <w:rPr>
          <w:rFonts w:hint="eastAsia" w:cs="宋体" w:asciiTheme="minorEastAsia" w:hAnsiTheme="minorEastAsia" w:eastAsiaTheme="minorEastAsia"/>
          <w:color w:val="FF0000"/>
          <w:sz w:val="32"/>
          <w:szCs w:val="32"/>
          <w:highlight w:val="yellow"/>
        </w:rPr>
        <w:br w:type="page"/>
      </w:r>
    </w:p>
    <w:p w14:paraId="6D5CFECC">
      <w:pPr>
        <w:pStyle w:val="2"/>
        <w:rPr>
          <w:rFonts w:ascii="宋体" w:hAnsi="宋体" w:cs="宋体"/>
        </w:rPr>
      </w:pPr>
      <w:r>
        <w:rPr>
          <w:rFonts w:hint="eastAsia" w:ascii="宋体" w:hAnsi="宋体" w:cs="宋体"/>
        </w:rPr>
        <w:t>第一章    总     则</w:t>
      </w:r>
      <w:bookmarkEnd w:id="1"/>
    </w:p>
    <w:p w14:paraId="23A7D4B8">
      <w:pPr>
        <w:keepNext w:val="0"/>
        <w:keepLines w:val="0"/>
        <w:pageBreakBefore w:val="0"/>
        <w:widowControl w:val="0"/>
        <w:kinsoku/>
        <w:wordWrap/>
        <w:topLinePunct w:val="0"/>
        <w:bidi w:val="0"/>
        <w:spacing w:line="360" w:lineRule="exact"/>
        <w:ind w:firstLine="422" w:firstLineChars="200"/>
        <w:textAlignment w:val="auto"/>
        <w:outlineLvl w:val="0"/>
        <w:rPr>
          <w:rFonts w:ascii="宋体" w:hAnsi="宋体" w:cs="宋体"/>
          <w:b/>
          <w:szCs w:val="21"/>
        </w:rPr>
      </w:pPr>
      <w:r>
        <w:rPr>
          <w:rFonts w:hint="eastAsia" w:ascii="宋体" w:hAnsi="宋体" w:cs="宋体"/>
          <w:b/>
          <w:szCs w:val="21"/>
        </w:rPr>
        <w:t>1.适用范围</w:t>
      </w:r>
    </w:p>
    <w:p w14:paraId="78984D04">
      <w:pPr>
        <w:keepNext w:val="0"/>
        <w:keepLines w:val="0"/>
        <w:pageBreakBefore w:val="0"/>
        <w:widowControl w:val="0"/>
        <w:kinsoku/>
        <w:wordWrap/>
        <w:topLinePunct w:val="0"/>
        <w:bidi w:val="0"/>
        <w:spacing w:line="360" w:lineRule="exact"/>
        <w:ind w:firstLine="420" w:firstLineChars="200"/>
        <w:textAlignment w:val="auto"/>
        <w:rPr>
          <w:rFonts w:ascii="宋体" w:hAnsi="宋体" w:cs="宋体"/>
          <w:szCs w:val="21"/>
        </w:rPr>
      </w:pPr>
      <w:r>
        <w:rPr>
          <w:rFonts w:hint="eastAsia" w:ascii="宋体" w:hAnsi="宋体" w:cs="宋体"/>
          <w:szCs w:val="21"/>
        </w:rPr>
        <w:t>本招标文件仅适用于招标公告中所述项目。</w:t>
      </w:r>
    </w:p>
    <w:p w14:paraId="05CF78CF">
      <w:pPr>
        <w:keepNext w:val="0"/>
        <w:keepLines w:val="0"/>
        <w:pageBreakBefore w:val="0"/>
        <w:widowControl w:val="0"/>
        <w:kinsoku/>
        <w:wordWrap/>
        <w:topLinePunct w:val="0"/>
        <w:bidi w:val="0"/>
        <w:spacing w:line="360" w:lineRule="exact"/>
        <w:ind w:firstLine="422" w:firstLineChars="200"/>
        <w:textAlignment w:val="auto"/>
        <w:outlineLvl w:val="0"/>
        <w:rPr>
          <w:rFonts w:ascii="宋体" w:hAnsi="宋体" w:cs="宋体"/>
          <w:szCs w:val="21"/>
        </w:rPr>
      </w:pPr>
      <w:r>
        <w:rPr>
          <w:rFonts w:hint="eastAsia" w:ascii="宋体" w:hAnsi="宋体" w:cs="宋体"/>
          <w:b/>
          <w:szCs w:val="21"/>
        </w:rPr>
        <w:t>2.合格的投标人</w:t>
      </w:r>
    </w:p>
    <w:p w14:paraId="035A5579">
      <w:pPr>
        <w:keepNext w:val="0"/>
        <w:keepLines w:val="0"/>
        <w:pageBreakBefore w:val="0"/>
        <w:widowControl w:val="0"/>
        <w:kinsoku/>
        <w:wordWrap/>
        <w:topLinePunct w:val="0"/>
        <w:bidi w:val="0"/>
        <w:spacing w:line="360" w:lineRule="exact"/>
        <w:ind w:firstLine="420" w:firstLineChars="200"/>
        <w:textAlignment w:val="auto"/>
        <w:rPr>
          <w:rFonts w:ascii="宋体" w:hAnsi="宋体" w:cs="宋体"/>
          <w:szCs w:val="21"/>
        </w:rPr>
      </w:pPr>
      <w:r>
        <w:rPr>
          <w:rFonts w:hint="eastAsia" w:ascii="宋体" w:hAnsi="宋体" w:cs="宋体"/>
          <w:szCs w:val="21"/>
        </w:rPr>
        <w:t>2.1 满足招标公告中投标人的资格要求的规定。</w:t>
      </w:r>
    </w:p>
    <w:p w14:paraId="3B8DC63E">
      <w:pPr>
        <w:keepNext w:val="0"/>
        <w:keepLines w:val="0"/>
        <w:pageBreakBefore w:val="0"/>
        <w:widowControl w:val="0"/>
        <w:kinsoku/>
        <w:wordWrap/>
        <w:topLinePunct w:val="0"/>
        <w:bidi w:val="0"/>
        <w:spacing w:line="360" w:lineRule="exact"/>
        <w:ind w:firstLine="420" w:firstLineChars="200"/>
        <w:textAlignment w:val="auto"/>
        <w:rPr>
          <w:rFonts w:ascii="宋体" w:hAnsi="宋体" w:cs="宋体"/>
          <w:szCs w:val="21"/>
        </w:rPr>
      </w:pPr>
      <w:r>
        <w:rPr>
          <w:rFonts w:hint="eastAsia" w:ascii="宋体" w:hAnsi="宋体" w:cs="宋体"/>
          <w:szCs w:val="21"/>
        </w:rPr>
        <w:t>2.2 满足本文件实质性条款的规定。</w:t>
      </w:r>
    </w:p>
    <w:p w14:paraId="48FB16B5">
      <w:pPr>
        <w:keepNext w:val="0"/>
        <w:keepLines w:val="0"/>
        <w:pageBreakBefore w:val="0"/>
        <w:widowControl w:val="0"/>
        <w:kinsoku/>
        <w:wordWrap/>
        <w:topLinePunct w:val="0"/>
        <w:bidi w:val="0"/>
        <w:spacing w:line="360" w:lineRule="exact"/>
        <w:ind w:firstLine="422" w:firstLineChars="200"/>
        <w:textAlignment w:val="auto"/>
        <w:outlineLvl w:val="0"/>
        <w:rPr>
          <w:rFonts w:ascii="宋体" w:hAnsi="宋体" w:cs="宋体"/>
          <w:szCs w:val="21"/>
        </w:rPr>
      </w:pPr>
      <w:r>
        <w:rPr>
          <w:rFonts w:hint="eastAsia" w:ascii="宋体" w:hAnsi="宋体" w:cs="宋体"/>
          <w:b/>
          <w:szCs w:val="21"/>
        </w:rPr>
        <w:t>3.投标费用</w:t>
      </w:r>
    </w:p>
    <w:p w14:paraId="63A303F4">
      <w:pPr>
        <w:keepNext w:val="0"/>
        <w:keepLines w:val="0"/>
        <w:pageBreakBefore w:val="0"/>
        <w:widowControl w:val="0"/>
        <w:kinsoku/>
        <w:wordWrap/>
        <w:topLinePunct w:val="0"/>
        <w:bidi w:val="0"/>
        <w:spacing w:line="360" w:lineRule="exact"/>
        <w:ind w:firstLine="420" w:firstLineChars="200"/>
        <w:textAlignment w:val="auto"/>
        <w:rPr>
          <w:rFonts w:ascii="宋体" w:hAnsi="宋体" w:cs="宋体"/>
          <w:szCs w:val="21"/>
        </w:rPr>
      </w:pPr>
      <w:r>
        <w:rPr>
          <w:rFonts w:hint="eastAsia" w:ascii="宋体" w:hAnsi="宋体" w:cs="宋体"/>
          <w:szCs w:val="21"/>
        </w:rPr>
        <w:t>投标人应自行承担其编制投标文件以及提交投标文件参加招投标过程所产生之一切费用。无论招投标结果如何，招标代理机构或采购人对上述费用不负任何责任。</w:t>
      </w:r>
    </w:p>
    <w:p w14:paraId="7FDB9E8C">
      <w:pPr>
        <w:keepNext w:val="0"/>
        <w:keepLines w:val="0"/>
        <w:pageBreakBefore w:val="0"/>
        <w:widowControl w:val="0"/>
        <w:kinsoku/>
        <w:wordWrap/>
        <w:topLinePunct w:val="0"/>
        <w:bidi w:val="0"/>
        <w:spacing w:line="360" w:lineRule="exact"/>
        <w:ind w:firstLine="422" w:firstLineChars="200"/>
        <w:textAlignment w:val="auto"/>
        <w:outlineLvl w:val="0"/>
        <w:rPr>
          <w:rFonts w:ascii="宋体" w:hAnsi="宋体" w:cs="宋体"/>
          <w:b/>
          <w:szCs w:val="21"/>
        </w:rPr>
      </w:pPr>
      <w:r>
        <w:rPr>
          <w:rFonts w:hint="eastAsia" w:ascii="宋体" w:hAnsi="宋体" w:cs="宋体"/>
          <w:b/>
          <w:szCs w:val="21"/>
        </w:rPr>
        <w:t>4.招标文件的组成</w:t>
      </w:r>
    </w:p>
    <w:p w14:paraId="275E6B2E">
      <w:pPr>
        <w:keepNext w:val="0"/>
        <w:keepLines w:val="0"/>
        <w:pageBreakBefore w:val="0"/>
        <w:widowControl w:val="0"/>
        <w:kinsoku/>
        <w:wordWrap/>
        <w:topLinePunct w:val="0"/>
        <w:bidi w:val="0"/>
        <w:spacing w:line="360" w:lineRule="exact"/>
        <w:ind w:firstLine="420" w:firstLineChars="200"/>
        <w:textAlignment w:val="auto"/>
        <w:rPr>
          <w:rFonts w:ascii="宋体" w:hAnsi="宋体" w:cs="宋体"/>
          <w:szCs w:val="21"/>
        </w:rPr>
      </w:pPr>
      <w:r>
        <w:rPr>
          <w:rFonts w:hint="eastAsia" w:ascii="宋体" w:hAnsi="宋体" w:cs="宋体"/>
          <w:szCs w:val="21"/>
        </w:rPr>
        <w:t>本文件及依法对本文件所作的更正内容均为招标文件的组成部分。</w:t>
      </w:r>
    </w:p>
    <w:p w14:paraId="6C42832C">
      <w:pPr>
        <w:keepNext w:val="0"/>
        <w:keepLines w:val="0"/>
        <w:pageBreakBefore w:val="0"/>
        <w:widowControl w:val="0"/>
        <w:kinsoku/>
        <w:wordWrap/>
        <w:topLinePunct w:val="0"/>
        <w:bidi w:val="0"/>
        <w:spacing w:line="360" w:lineRule="exact"/>
        <w:ind w:firstLine="420" w:firstLineChars="200"/>
        <w:textAlignment w:val="auto"/>
        <w:rPr>
          <w:rFonts w:ascii="宋体" w:hAnsi="宋体" w:cs="宋体"/>
          <w:szCs w:val="21"/>
        </w:rPr>
      </w:pPr>
      <w:r>
        <w:rPr>
          <w:rFonts w:hint="eastAsia" w:ascii="宋体" w:hAnsi="宋体" w:cs="宋体"/>
          <w:szCs w:val="21"/>
        </w:rPr>
        <w:t>投标人应仔细检查招标文件是否齐全，如有缺漏，立即与代理机构联系解决。</w:t>
      </w:r>
    </w:p>
    <w:p w14:paraId="4EAF296B">
      <w:pPr>
        <w:keepNext w:val="0"/>
        <w:keepLines w:val="0"/>
        <w:pageBreakBefore w:val="0"/>
        <w:widowControl w:val="0"/>
        <w:kinsoku/>
        <w:wordWrap/>
        <w:topLinePunct w:val="0"/>
        <w:bidi w:val="0"/>
        <w:spacing w:line="360" w:lineRule="exact"/>
        <w:ind w:firstLine="420" w:firstLineChars="200"/>
        <w:textAlignment w:val="auto"/>
        <w:rPr>
          <w:rFonts w:ascii="宋体" w:hAnsi="宋体" w:cs="宋体"/>
          <w:szCs w:val="21"/>
        </w:rPr>
      </w:pPr>
      <w:r>
        <w:rPr>
          <w:rFonts w:hint="eastAsia" w:ascii="宋体" w:hAnsi="宋体" w:cs="宋体"/>
          <w:szCs w:val="21"/>
        </w:rPr>
        <w:t>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14:paraId="30D4C038">
      <w:pPr>
        <w:keepNext w:val="0"/>
        <w:keepLines w:val="0"/>
        <w:pageBreakBefore w:val="0"/>
        <w:widowControl w:val="0"/>
        <w:kinsoku/>
        <w:wordWrap/>
        <w:topLinePunct w:val="0"/>
        <w:bidi w:val="0"/>
        <w:spacing w:line="360" w:lineRule="exact"/>
        <w:ind w:firstLine="420" w:firstLineChars="200"/>
        <w:textAlignment w:val="auto"/>
        <w:rPr>
          <w:rFonts w:ascii="宋体" w:hAnsi="宋体" w:cs="宋体"/>
          <w:szCs w:val="21"/>
        </w:rPr>
      </w:pPr>
      <w:r>
        <w:rPr>
          <w:rFonts w:hint="eastAsia" w:ascii="宋体" w:hAnsi="宋体" w:cs="宋体"/>
          <w:szCs w:val="21"/>
        </w:rPr>
        <w:t>投标人一旦参加本项目采购活动，即被认为接受了本招标文件的规定和约束。</w:t>
      </w:r>
    </w:p>
    <w:p w14:paraId="6CDEEFB8">
      <w:pPr>
        <w:keepNext w:val="0"/>
        <w:keepLines w:val="0"/>
        <w:pageBreakBefore w:val="0"/>
        <w:widowControl w:val="0"/>
        <w:kinsoku/>
        <w:wordWrap/>
        <w:topLinePunct w:val="0"/>
        <w:bidi w:val="0"/>
        <w:spacing w:line="360" w:lineRule="exact"/>
        <w:ind w:firstLine="422" w:firstLineChars="200"/>
        <w:textAlignment w:val="auto"/>
        <w:outlineLvl w:val="0"/>
        <w:rPr>
          <w:rFonts w:ascii="宋体" w:hAnsi="宋体" w:cs="宋体"/>
          <w:b/>
          <w:color w:val="000000"/>
          <w:szCs w:val="21"/>
        </w:rPr>
      </w:pPr>
      <w:r>
        <w:rPr>
          <w:rFonts w:hint="eastAsia" w:ascii="宋体" w:hAnsi="宋体" w:cs="宋体"/>
          <w:b/>
          <w:color w:val="000000"/>
          <w:szCs w:val="21"/>
        </w:rPr>
        <w:t>5.招标文件的补充、澄清、更正</w:t>
      </w:r>
    </w:p>
    <w:p w14:paraId="3F9F5BB5">
      <w:pPr>
        <w:keepNext w:val="0"/>
        <w:keepLines w:val="0"/>
        <w:pageBreakBefore w:val="0"/>
        <w:widowControl w:val="0"/>
        <w:kinsoku/>
        <w:wordWrap/>
        <w:topLinePunct w:val="0"/>
        <w:bidi w:val="0"/>
        <w:spacing w:line="360" w:lineRule="exact"/>
        <w:ind w:firstLine="420" w:firstLineChars="200"/>
        <w:textAlignment w:val="auto"/>
        <w:rPr>
          <w:rFonts w:ascii="宋体" w:hAnsi="宋体" w:cs="宋体"/>
          <w:bCs/>
          <w:color w:val="000000"/>
          <w:szCs w:val="21"/>
        </w:rPr>
      </w:pPr>
      <w:r>
        <w:rPr>
          <w:rFonts w:hint="eastAsia" w:ascii="宋体" w:hAnsi="宋体" w:cs="宋体"/>
          <w:bCs/>
          <w:color w:val="000000"/>
          <w:szCs w:val="21"/>
        </w:rPr>
        <w:t>5.1 代理机构向投标人提供的有关资料和数据，是代理机构现有的能使投标人利用的资料。代理机构对投标人由此而作出的推论、理解和结论概不负责。投标人由于对招标文件的任何推论和误解以及采购人对有关问题的口头解释所造成的后果，均由投标人自负。</w:t>
      </w:r>
    </w:p>
    <w:p w14:paraId="5F8DFDF4">
      <w:pPr>
        <w:keepNext w:val="0"/>
        <w:keepLines w:val="0"/>
        <w:pageBreakBefore w:val="0"/>
        <w:widowControl w:val="0"/>
        <w:kinsoku/>
        <w:wordWrap/>
        <w:topLinePunct w:val="0"/>
        <w:bidi w:val="0"/>
        <w:spacing w:line="360" w:lineRule="exact"/>
        <w:ind w:firstLine="420" w:firstLineChars="200"/>
        <w:textAlignment w:val="auto"/>
        <w:rPr>
          <w:rFonts w:ascii="宋体" w:hAnsi="宋体" w:cs="宋体"/>
          <w:b/>
          <w:bCs/>
          <w:color w:val="000000"/>
          <w:szCs w:val="21"/>
        </w:rPr>
      </w:pPr>
      <w:r>
        <w:rPr>
          <w:rFonts w:hint="eastAsia" w:ascii="宋体" w:hAnsi="宋体" w:cs="宋体"/>
          <w:bCs/>
          <w:color w:val="000000"/>
          <w:szCs w:val="21"/>
        </w:rPr>
        <w:t>5.2 投标人提出的与投标有关的任何问题须在收到招标文件后，按规定时间以书面形式提交至招标代理机构，未以书面形式提出或逾期提出的异议将不被接受。</w:t>
      </w:r>
      <w:r>
        <w:rPr>
          <w:rFonts w:hint="eastAsia" w:ascii="宋体" w:hAnsi="宋体" w:cs="宋体"/>
          <w:szCs w:val="21"/>
        </w:rPr>
        <w:t>如无疑问，视作投标人完全响应招标文件的条款和要求。由于投标人所留联系方式不准确而导致招标代理机构无法通知的，其责任由投标人自行承担。</w:t>
      </w:r>
    </w:p>
    <w:p w14:paraId="65545341">
      <w:pPr>
        <w:keepNext w:val="0"/>
        <w:keepLines w:val="0"/>
        <w:pageBreakBefore w:val="0"/>
        <w:widowControl w:val="0"/>
        <w:kinsoku/>
        <w:wordWrap/>
        <w:topLinePunct w:val="0"/>
        <w:bidi w:val="0"/>
        <w:spacing w:line="360" w:lineRule="exact"/>
        <w:ind w:firstLine="420" w:firstLineChars="200"/>
        <w:textAlignment w:val="auto"/>
        <w:rPr>
          <w:rFonts w:ascii="宋体" w:hAnsi="宋体" w:cs="宋体"/>
          <w:bCs/>
          <w:color w:val="000000"/>
          <w:szCs w:val="21"/>
        </w:rPr>
      </w:pPr>
      <w:r>
        <w:rPr>
          <w:rFonts w:hint="eastAsia" w:ascii="宋体" w:hAnsi="宋体" w:cs="宋体"/>
          <w:bCs/>
          <w:color w:val="000000"/>
          <w:szCs w:val="21"/>
        </w:rPr>
        <w:t>5.3 采购人及代理机构有权对已发出的招标文件进行必要的澄清或更正。</w:t>
      </w:r>
    </w:p>
    <w:p w14:paraId="6F0AC7BE">
      <w:pPr>
        <w:keepNext w:val="0"/>
        <w:keepLines w:val="0"/>
        <w:pageBreakBefore w:val="0"/>
        <w:widowControl w:val="0"/>
        <w:kinsoku/>
        <w:wordWrap/>
        <w:topLinePunct w:val="0"/>
        <w:bidi w:val="0"/>
        <w:spacing w:line="360" w:lineRule="exact"/>
        <w:ind w:firstLine="420" w:firstLineChars="200"/>
        <w:textAlignment w:val="auto"/>
        <w:rPr>
          <w:rFonts w:ascii="宋体" w:hAnsi="宋体" w:cs="宋体"/>
          <w:bCs/>
          <w:color w:val="000000"/>
          <w:szCs w:val="21"/>
        </w:rPr>
      </w:pPr>
      <w:r>
        <w:rPr>
          <w:rFonts w:hint="eastAsia" w:ascii="宋体" w:hAnsi="宋体" w:cs="宋体"/>
          <w:bCs/>
          <w:color w:val="000000"/>
          <w:szCs w:val="21"/>
        </w:rPr>
        <w:t>5.4 采购人可视具体情况，延长投标截止时间和开标时间。</w:t>
      </w:r>
    </w:p>
    <w:p w14:paraId="0B9DA9C8">
      <w:pPr>
        <w:keepNext w:val="0"/>
        <w:keepLines w:val="0"/>
        <w:pageBreakBefore w:val="0"/>
        <w:widowControl w:val="0"/>
        <w:kinsoku/>
        <w:wordWrap/>
        <w:topLinePunct w:val="0"/>
        <w:bidi w:val="0"/>
        <w:spacing w:line="360" w:lineRule="exact"/>
        <w:ind w:firstLine="422" w:firstLineChars="200"/>
        <w:textAlignment w:val="auto"/>
        <w:rPr>
          <w:rFonts w:ascii="宋体" w:hAnsi="宋体" w:cs="宋体"/>
          <w:b/>
          <w:bCs/>
          <w:szCs w:val="21"/>
        </w:rPr>
      </w:pPr>
      <w:r>
        <w:rPr>
          <w:rFonts w:hint="eastAsia" w:ascii="宋体" w:hAnsi="宋体" w:cs="宋体"/>
          <w:b/>
          <w:bCs/>
          <w:szCs w:val="21"/>
        </w:rPr>
        <w:t>5.5 所有有关招标文件的补充、澄清、更正</w:t>
      </w:r>
      <w:r>
        <w:rPr>
          <w:rFonts w:hint="eastAsia" w:ascii="宋体" w:hAnsi="宋体" w:cs="宋体"/>
          <w:b/>
          <w:szCs w:val="21"/>
        </w:rPr>
        <w:t>将在</w:t>
      </w:r>
      <w:r>
        <w:rPr>
          <w:rFonts w:hint="eastAsia" w:ascii="宋体" w:hAnsi="宋体"/>
          <w:b/>
          <w:szCs w:val="21"/>
        </w:rPr>
        <w:t>原公告</w:t>
      </w:r>
      <w:r>
        <w:rPr>
          <w:rFonts w:ascii="宋体" w:hAnsi="宋体"/>
          <w:b/>
          <w:szCs w:val="21"/>
        </w:rPr>
        <w:t>媒体上</w:t>
      </w:r>
      <w:r>
        <w:rPr>
          <w:rFonts w:hint="eastAsia" w:ascii="宋体" w:hAnsi="宋体"/>
          <w:b/>
          <w:szCs w:val="21"/>
        </w:rPr>
        <w:t>予以公告</w:t>
      </w:r>
      <w:r>
        <w:rPr>
          <w:rFonts w:hint="eastAsia" w:ascii="宋体" w:hAnsi="宋体" w:cs="宋体"/>
          <w:b/>
          <w:szCs w:val="21"/>
        </w:rPr>
        <w:t>。上述内容将作为招标文件的组成部分，并对投标人具有约束力，由投标人自行关注并获取。</w:t>
      </w:r>
    </w:p>
    <w:p w14:paraId="3A87048B">
      <w:pPr>
        <w:keepNext w:val="0"/>
        <w:keepLines w:val="0"/>
        <w:pageBreakBefore w:val="0"/>
        <w:widowControl w:val="0"/>
        <w:kinsoku/>
        <w:wordWrap/>
        <w:topLinePunct w:val="0"/>
        <w:bidi w:val="0"/>
        <w:spacing w:line="360" w:lineRule="exact"/>
        <w:ind w:firstLine="422" w:firstLineChars="200"/>
        <w:textAlignment w:val="auto"/>
        <w:outlineLvl w:val="0"/>
        <w:rPr>
          <w:rFonts w:ascii="宋体" w:hAnsi="宋体" w:cs="宋体"/>
          <w:b/>
          <w:szCs w:val="21"/>
        </w:rPr>
      </w:pPr>
      <w:r>
        <w:rPr>
          <w:rFonts w:hint="eastAsia" w:ascii="宋体" w:hAnsi="宋体" w:cs="宋体"/>
          <w:b/>
          <w:szCs w:val="21"/>
        </w:rPr>
        <w:t>6.投标人的义务</w:t>
      </w:r>
    </w:p>
    <w:p w14:paraId="68C62CBF">
      <w:pPr>
        <w:keepNext w:val="0"/>
        <w:keepLines w:val="0"/>
        <w:pageBreakBefore w:val="0"/>
        <w:widowControl w:val="0"/>
        <w:kinsoku/>
        <w:wordWrap/>
        <w:topLinePunct w:val="0"/>
        <w:bidi w:val="0"/>
        <w:spacing w:line="360" w:lineRule="exact"/>
        <w:ind w:firstLine="420" w:firstLineChars="200"/>
        <w:textAlignment w:val="auto"/>
        <w:rPr>
          <w:rFonts w:ascii="宋体" w:hAnsi="宋体" w:cs="宋体"/>
          <w:szCs w:val="21"/>
        </w:rPr>
      </w:pPr>
      <w:r>
        <w:rPr>
          <w:rFonts w:hint="eastAsia" w:ascii="宋体" w:hAnsi="宋体" w:cs="宋体"/>
          <w:szCs w:val="21"/>
        </w:rPr>
        <w:t>6.1 投标人应当认真阅读招标文件，完全明了招标项目的内容。</w:t>
      </w:r>
    </w:p>
    <w:p w14:paraId="15AF9CF1">
      <w:pPr>
        <w:keepNext w:val="0"/>
        <w:keepLines w:val="0"/>
        <w:pageBreakBefore w:val="0"/>
        <w:widowControl w:val="0"/>
        <w:kinsoku/>
        <w:wordWrap/>
        <w:topLinePunct w:val="0"/>
        <w:bidi w:val="0"/>
        <w:spacing w:line="360" w:lineRule="exact"/>
        <w:ind w:firstLine="420" w:firstLineChars="200"/>
        <w:textAlignment w:val="auto"/>
        <w:rPr>
          <w:rFonts w:ascii="宋体" w:hAnsi="宋体" w:cs="宋体"/>
          <w:szCs w:val="21"/>
        </w:rPr>
      </w:pPr>
      <w:r>
        <w:rPr>
          <w:rFonts w:hint="eastAsia" w:ascii="宋体" w:hAnsi="宋体" w:cs="宋体"/>
          <w:szCs w:val="21"/>
        </w:rPr>
        <w:t>6.2 投标人应当按照招标文件的要求编制投标文件。投标文件应对招标文件提出的实质性要求和条件作出完全响应。</w:t>
      </w:r>
    </w:p>
    <w:p w14:paraId="0D247F34">
      <w:pPr>
        <w:keepNext w:val="0"/>
        <w:keepLines w:val="0"/>
        <w:pageBreakBefore w:val="0"/>
        <w:widowControl w:val="0"/>
        <w:kinsoku/>
        <w:wordWrap/>
        <w:topLinePunct w:val="0"/>
        <w:bidi w:val="0"/>
        <w:spacing w:line="360" w:lineRule="exact"/>
        <w:ind w:firstLine="420" w:firstLineChars="200"/>
        <w:textAlignment w:val="auto"/>
        <w:rPr>
          <w:rFonts w:ascii="宋体" w:hAnsi="宋体" w:cs="宋体"/>
          <w:color w:val="0000FF"/>
          <w:szCs w:val="21"/>
        </w:rPr>
      </w:pPr>
      <w:r>
        <w:rPr>
          <w:rFonts w:hint="eastAsia" w:ascii="宋体" w:hAnsi="宋体" w:cs="宋体"/>
          <w:szCs w:val="21"/>
        </w:rPr>
        <w:t>6.3 投标人应在投标截止时间前，将密封的投标文件送达投标地点。</w:t>
      </w:r>
    </w:p>
    <w:p w14:paraId="4C30A377">
      <w:pPr>
        <w:keepNext w:val="0"/>
        <w:keepLines w:val="0"/>
        <w:pageBreakBefore w:val="0"/>
        <w:widowControl w:val="0"/>
        <w:kinsoku/>
        <w:wordWrap/>
        <w:topLinePunct w:val="0"/>
        <w:bidi w:val="0"/>
        <w:spacing w:line="360" w:lineRule="exact"/>
        <w:ind w:firstLine="420" w:firstLineChars="200"/>
        <w:textAlignment w:val="auto"/>
        <w:rPr>
          <w:rFonts w:ascii="宋体" w:hAnsi="宋体" w:cs="宋体"/>
          <w:color w:val="auto"/>
          <w:szCs w:val="21"/>
          <w:highlight w:val="none"/>
        </w:rPr>
      </w:pPr>
      <w:r>
        <w:rPr>
          <w:rFonts w:hint="eastAsia" w:ascii="宋体" w:hAnsi="宋体" w:cs="宋体"/>
          <w:szCs w:val="21"/>
        </w:rPr>
        <w:t>6.4 投标人不得相互串通投标报价，不得排挤其他投标人的公平竞争，损害采购人或者其他投标</w:t>
      </w:r>
      <w:r>
        <w:rPr>
          <w:rFonts w:hint="eastAsia" w:ascii="宋体" w:hAnsi="宋体" w:cs="宋体"/>
          <w:color w:val="auto"/>
          <w:szCs w:val="21"/>
          <w:highlight w:val="none"/>
        </w:rPr>
        <w:t>人合法权益。投标人不得与采购人串通投标，损害国家利益、公众利益或者他人的合法权益。</w:t>
      </w:r>
    </w:p>
    <w:p w14:paraId="4A8A104D">
      <w:pPr>
        <w:keepNext w:val="0"/>
        <w:keepLines w:val="0"/>
        <w:pageBreakBefore w:val="0"/>
        <w:widowControl w:val="0"/>
        <w:kinsoku/>
        <w:wordWrap/>
        <w:topLinePunct w:val="0"/>
        <w:bidi w:val="0"/>
        <w:spacing w:line="360" w:lineRule="exact"/>
        <w:ind w:firstLine="422" w:firstLineChars="200"/>
        <w:textAlignment w:val="auto"/>
        <w:outlineLvl w:val="0"/>
        <w:rPr>
          <w:rFonts w:hint="eastAsia" w:eastAsia="宋体" w:asciiTheme="majorEastAsia" w:hAnsiTheme="majorEastAsia" w:cstheme="majorEastAsia"/>
          <w:color w:val="auto"/>
          <w:szCs w:val="21"/>
          <w:highlight w:val="none"/>
          <w:lang w:eastAsia="zh-CN"/>
        </w:rPr>
      </w:pPr>
      <w:r>
        <w:rPr>
          <w:rFonts w:hint="eastAsia" w:asciiTheme="majorEastAsia" w:hAnsiTheme="majorEastAsia" w:eastAsiaTheme="majorEastAsia" w:cstheme="majorEastAsia"/>
          <w:b/>
          <w:color w:val="auto"/>
          <w:szCs w:val="21"/>
          <w:highlight w:val="none"/>
        </w:rPr>
        <w:t>7.投标报价</w:t>
      </w:r>
    </w:p>
    <w:p w14:paraId="2E3D51EE">
      <w:pPr>
        <w:keepNext w:val="0"/>
        <w:keepLines w:val="0"/>
        <w:pageBreakBefore w:val="0"/>
        <w:widowControl w:val="0"/>
        <w:tabs>
          <w:tab w:val="left" w:pos="284"/>
        </w:tabs>
        <w:kinsoku/>
        <w:wordWrap/>
        <w:topLinePunct w:val="0"/>
        <w:bidi w:val="0"/>
        <w:spacing w:line="360" w:lineRule="exact"/>
        <w:ind w:firstLine="420" w:firstLineChars="200"/>
        <w:textAlignment w:val="auto"/>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7.1本项目投标报价应包括为完成该项货物和服务所涉及到的一切相关费用，</w:t>
      </w:r>
      <w:r>
        <w:rPr>
          <w:rFonts w:hint="eastAsia" w:asciiTheme="majorEastAsia" w:hAnsiTheme="majorEastAsia" w:eastAsiaTheme="majorEastAsia" w:cstheme="majorEastAsia"/>
          <w:color w:val="auto"/>
          <w:szCs w:val="21"/>
          <w:highlight w:val="none"/>
          <w:lang w:eastAsia="zh-CN"/>
        </w:rPr>
        <w:t>采购人</w:t>
      </w:r>
      <w:r>
        <w:rPr>
          <w:rFonts w:hint="eastAsia" w:asciiTheme="majorEastAsia" w:hAnsiTheme="majorEastAsia" w:eastAsiaTheme="majorEastAsia" w:cstheme="majorEastAsia"/>
          <w:color w:val="auto"/>
          <w:szCs w:val="21"/>
          <w:highlight w:val="none"/>
        </w:rPr>
        <w:t>不再支付其他任何费用。</w:t>
      </w:r>
    </w:p>
    <w:p w14:paraId="1849C752">
      <w:pPr>
        <w:keepNext w:val="0"/>
        <w:keepLines w:val="0"/>
        <w:pageBreakBefore w:val="0"/>
        <w:widowControl w:val="0"/>
        <w:tabs>
          <w:tab w:val="left" w:pos="284"/>
        </w:tabs>
        <w:kinsoku/>
        <w:wordWrap/>
        <w:topLinePunct w:val="0"/>
        <w:bidi w:val="0"/>
        <w:spacing w:line="360" w:lineRule="exact"/>
        <w:ind w:firstLine="420" w:firstLineChars="200"/>
        <w:textAlignment w:val="auto"/>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7.2投标报价方式</w:t>
      </w:r>
    </w:p>
    <w:p w14:paraId="2482A405">
      <w:pPr>
        <w:keepNext w:val="0"/>
        <w:keepLines w:val="0"/>
        <w:pageBreakBefore w:val="0"/>
        <w:widowControl w:val="0"/>
        <w:kinsoku/>
        <w:wordWrap/>
        <w:topLinePunct w:val="0"/>
        <w:bidi w:val="0"/>
        <w:spacing w:line="360" w:lineRule="exact"/>
        <w:ind w:firstLine="420" w:firstLineChars="200"/>
        <w:textAlignment w:val="auto"/>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7.2.1投标人应按照招标文件中提供的格式完整填写开标一览表。开标一览表中的报价应与投标报价表的总价完全一致，如有不一致的，以开标一览表的报价为准。</w:t>
      </w:r>
    </w:p>
    <w:p w14:paraId="34CB6A1C">
      <w:pPr>
        <w:keepNext w:val="0"/>
        <w:keepLines w:val="0"/>
        <w:pageBreakBefore w:val="0"/>
        <w:widowControl w:val="0"/>
        <w:kinsoku/>
        <w:wordWrap/>
        <w:topLinePunct w:val="0"/>
        <w:bidi w:val="0"/>
        <w:spacing w:line="360" w:lineRule="exact"/>
        <w:ind w:firstLine="420" w:firstLineChars="200"/>
        <w:textAlignment w:val="auto"/>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投标人填报投标分项报价表时，每一单项均应计算并填写单价和总价，该表由法定代表人或代理人签署。投标人未填单价或合价的项目，在实施后，</w:t>
      </w:r>
      <w:r>
        <w:rPr>
          <w:rFonts w:hint="eastAsia" w:asciiTheme="majorEastAsia" w:hAnsiTheme="majorEastAsia" w:eastAsiaTheme="majorEastAsia" w:cstheme="majorEastAsia"/>
          <w:color w:val="auto"/>
          <w:szCs w:val="21"/>
          <w:highlight w:val="none"/>
          <w:lang w:eastAsia="zh-CN"/>
        </w:rPr>
        <w:t>采购人</w:t>
      </w:r>
      <w:r>
        <w:rPr>
          <w:rFonts w:hint="eastAsia" w:asciiTheme="majorEastAsia" w:hAnsiTheme="majorEastAsia" w:eastAsiaTheme="majorEastAsia" w:cstheme="majorEastAsia"/>
          <w:color w:val="auto"/>
          <w:szCs w:val="21"/>
          <w:highlight w:val="none"/>
        </w:rPr>
        <w:t>将不予支付，并视为该项费用已包括在其它有价款的单价或合价内。一项投标内容只允许一个报价，不接受任何有选择性的投标报价。</w:t>
      </w:r>
    </w:p>
    <w:p w14:paraId="57F3461D">
      <w:pPr>
        <w:keepNext w:val="0"/>
        <w:keepLines w:val="0"/>
        <w:pageBreakBefore w:val="0"/>
        <w:widowControl w:val="0"/>
        <w:kinsoku/>
        <w:wordWrap/>
        <w:topLinePunct w:val="0"/>
        <w:bidi w:val="0"/>
        <w:spacing w:line="360" w:lineRule="exact"/>
        <w:ind w:firstLine="420" w:firstLineChars="200"/>
        <w:textAlignment w:val="auto"/>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7.2.2报价货币为人民币，评标时以人民币为准。</w:t>
      </w:r>
    </w:p>
    <w:p w14:paraId="7D5FB9D9">
      <w:pPr>
        <w:keepNext w:val="0"/>
        <w:keepLines w:val="0"/>
        <w:pageBreakBefore w:val="0"/>
        <w:widowControl w:val="0"/>
        <w:kinsoku/>
        <w:wordWrap/>
        <w:topLinePunct w:val="0"/>
        <w:bidi w:val="0"/>
        <w:spacing w:line="360" w:lineRule="exact"/>
        <w:ind w:firstLine="420" w:firstLineChars="200"/>
        <w:textAlignment w:val="auto"/>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7.2.3</w:t>
      </w:r>
      <w:r>
        <w:rPr>
          <w:rFonts w:hint="eastAsia" w:asciiTheme="majorEastAsia" w:hAnsiTheme="majorEastAsia" w:eastAsiaTheme="majorEastAsia" w:cstheme="majorEastAsia"/>
          <w:b/>
          <w:color w:val="auto"/>
          <w:szCs w:val="21"/>
          <w:highlight w:val="none"/>
        </w:rPr>
        <w:t>投标报价高于最高限价的作为无效投标处理。</w:t>
      </w:r>
    </w:p>
    <w:p w14:paraId="565F4992">
      <w:pPr>
        <w:keepNext w:val="0"/>
        <w:keepLines w:val="0"/>
        <w:pageBreakBefore w:val="0"/>
        <w:widowControl w:val="0"/>
        <w:kinsoku/>
        <w:wordWrap/>
        <w:topLinePunct w:val="0"/>
        <w:bidi w:val="0"/>
        <w:spacing w:line="360" w:lineRule="exact"/>
        <w:ind w:firstLine="422" w:firstLineChars="200"/>
        <w:textAlignment w:val="auto"/>
        <w:outlineLvl w:val="0"/>
        <w:rPr>
          <w:rFonts w:ascii="宋体" w:hAnsi="宋体" w:cs="宋体"/>
          <w:szCs w:val="21"/>
        </w:rPr>
      </w:pPr>
      <w:r>
        <w:rPr>
          <w:rFonts w:hint="eastAsia" w:ascii="宋体" w:hAnsi="宋体" w:cs="宋体"/>
          <w:b/>
          <w:szCs w:val="21"/>
        </w:rPr>
        <w:t>8.投标文件的组成</w:t>
      </w:r>
    </w:p>
    <w:p w14:paraId="20964846">
      <w:pPr>
        <w:keepNext w:val="0"/>
        <w:keepLines w:val="0"/>
        <w:pageBreakBefore w:val="0"/>
        <w:widowControl w:val="0"/>
        <w:kinsoku/>
        <w:wordWrap/>
        <w:topLinePunct w:val="0"/>
        <w:bidi w:val="0"/>
        <w:spacing w:line="360" w:lineRule="exact"/>
        <w:ind w:firstLine="420" w:firstLineChars="200"/>
        <w:textAlignment w:val="auto"/>
        <w:rPr>
          <w:rFonts w:ascii="宋体" w:hAnsi="宋体" w:cs="宋体"/>
          <w:bCs/>
          <w:szCs w:val="21"/>
        </w:rPr>
      </w:pPr>
      <w:r>
        <w:rPr>
          <w:rFonts w:hint="eastAsia" w:ascii="宋体" w:hAnsi="宋体" w:cs="宋体"/>
          <w:szCs w:val="21"/>
        </w:rPr>
        <w:t>详见第五章《投标文件的组成》。</w:t>
      </w:r>
    </w:p>
    <w:p w14:paraId="7EDA59B3">
      <w:pPr>
        <w:keepNext w:val="0"/>
        <w:keepLines w:val="0"/>
        <w:pageBreakBefore w:val="0"/>
        <w:widowControl w:val="0"/>
        <w:kinsoku/>
        <w:wordWrap/>
        <w:topLinePunct w:val="0"/>
        <w:bidi w:val="0"/>
        <w:spacing w:line="360" w:lineRule="exact"/>
        <w:ind w:firstLine="422" w:firstLineChars="200"/>
        <w:textAlignment w:val="auto"/>
        <w:outlineLvl w:val="0"/>
        <w:rPr>
          <w:rFonts w:ascii="宋体" w:hAnsi="宋体" w:cs="宋体"/>
          <w:b/>
          <w:color w:val="auto"/>
          <w:szCs w:val="21"/>
          <w:highlight w:val="none"/>
        </w:rPr>
      </w:pPr>
      <w:r>
        <w:rPr>
          <w:rFonts w:hint="eastAsia" w:ascii="宋体" w:hAnsi="宋体" w:cs="宋体"/>
          <w:b/>
          <w:color w:val="auto"/>
          <w:szCs w:val="21"/>
          <w:highlight w:val="none"/>
        </w:rPr>
        <w:t>9.投标保证金</w:t>
      </w:r>
    </w:p>
    <w:p w14:paraId="29B6ACDC">
      <w:pPr>
        <w:keepNext w:val="0"/>
        <w:keepLines w:val="0"/>
        <w:pageBreakBefore w:val="0"/>
        <w:widowControl w:val="0"/>
        <w:kinsoku/>
        <w:wordWrap/>
        <w:topLinePunct w:val="0"/>
        <w:bidi w:val="0"/>
        <w:spacing w:line="360" w:lineRule="exact"/>
        <w:ind w:firstLine="420" w:firstLineChars="200"/>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本项目免收投标保证金。</w:t>
      </w:r>
    </w:p>
    <w:p w14:paraId="60122D9D">
      <w:pPr>
        <w:keepNext w:val="0"/>
        <w:keepLines w:val="0"/>
        <w:pageBreakBefore w:val="0"/>
        <w:widowControl w:val="0"/>
        <w:kinsoku/>
        <w:wordWrap/>
        <w:topLinePunct w:val="0"/>
        <w:bidi w:val="0"/>
        <w:spacing w:line="360" w:lineRule="exact"/>
        <w:ind w:firstLine="422" w:firstLineChars="200"/>
        <w:textAlignment w:val="auto"/>
        <w:outlineLvl w:val="0"/>
        <w:rPr>
          <w:rFonts w:ascii="宋体" w:hAnsi="宋体" w:cs="宋体"/>
          <w:color w:val="auto"/>
          <w:szCs w:val="21"/>
          <w:highlight w:val="none"/>
        </w:rPr>
      </w:pPr>
      <w:r>
        <w:rPr>
          <w:rFonts w:hint="eastAsia" w:ascii="宋体" w:hAnsi="宋体" w:cs="宋体"/>
          <w:b/>
          <w:color w:val="auto"/>
          <w:szCs w:val="21"/>
          <w:highlight w:val="none"/>
        </w:rPr>
        <w:t>10.投标文件的制作</w:t>
      </w:r>
    </w:p>
    <w:p w14:paraId="346CDAFE">
      <w:pPr>
        <w:keepNext w:val="0"/>
        <w:keepLines w:val="0"/>
        <w:pageBreakBefore w:val="0"/>
        <w:widowControl w:val="0"/>
        <w:kinsoku/>
        <w:wordWrap/>
        <w:topLinePunct w:val="0"/>
        <w:bidi w:val="0"/>
        <w:spacing w:line="360" w:lineRule="exact"/>
        <w:ind w:firstLine="420" w:firstLineChars="200"/>
        <w:textAlignment w:val="auto"/>
        <w:rPr>
          <w:rFonts w:hint="eastAsia" w:ascii="宋体" w:hAnsi="宋体" w:eastAsia="宋体" w:cs="宋体"/>
          <w:color w:val="auto"/>
          <w:szCs w:val="21"/>
          <w:highlight w:val="yellow"/>
          <w:lang w:eastAsia="zh-CN"/>
        </w:rPr>
      </w:pPr>
      <w:r>
        <w:rPr>
          <w:rFonts w:hint="eastAsia" w:ascii="宋体" w:hAnsi="宋体" w:cs="宋体"/>
          <w:color w:val="auto"/>
          <w:szCs w:val="21"/>
        </w:rPr>
        <w:t>10.l 投标人应提交</w:t>
      </w:r>
      <w:r>
        <w:rPr>
          <w:rFonts w:hint="eastAsia" w:ascii="宋体" w:hAnsi="宋体" w:cs="宋体"/>
          <w:b/>
          <w:color w:val="auto"/>
          <w:szCs w:val="21"/>
          <w:u w:val="single"/>
        </w:rPr>
        <w:t>装订的投标文件</w:t>
      </w:r>
      <w:r>
        <w:rPr>
          <w:rFonts w:hint="eastAsia" w:ascii="宋体" w:hAnsi="宋体" w:cs="宋体"/>
          <w:b/>
          <w:bCs/>
          <w:color w:val="auto"/>
          <w:szCs w:val="21"/>
          <w:u w:val="single"/>
        </w:rPr>
        <w:t>壹份“正本”、贰份“副本”、壹份</w:t>
      </w:r>
      <w:r>
        <w:rPr>
          <w:rFonts w:hint="eastAsia" w:ascii="宋体" w:hAnsi="宋体" w:cs="宋体"/>
          <w:b/>
          <w:bCs/>
          <w:color w:val="auto"/>
          <w:szCs w:val="21"/>
          <w:u w:val="single"/>
          <w:lang w:val="en-US" w:eastAsia="zh-CN"/>
        </w:rPr>
        <w:t>盖章版</w:t>
      </w:r>
      <w:r>
        <w:rPr>
          <w:rFonts w:hint="eastAsia" w:ascii="宋体" w:hAnsi="宋体" w:cs="宋体"/>
          <w:b/>
          <w:bCs/>
          <w:color w:val="auto"/>
          <w:szCs w:val="21"/>
          <w:u w:val="single"/>
        </w:rPr>
        <w:t>“电子文档”（载体</w:t>
      </w:r>
      <w:r>
        <w:rPr>
          <w:rFonts w:ascii="宋体" w:hAnsi="宋体" w:cs="宋体"/>
          <w:b/>
          <w:bCs/>
          <w:color w:val="auto"/>
          <w:szCs w:val="21"/>
          <w:u w:val="single"/>
        </w:rPr>
        <w:t>采用</w:t>
      </w:r>
      <w:r>
        <w:rPr>
          <w:rFonts w:hint="eastAsia" w:ascii="宋体" w:hAnsi="宋体" w:cs="宋体"/>
          <w:b/>
          <w:bCs/>
          <w:color w:val="auto"/>
          <w:szCs w:val="21"/>
          <w:u w:val="single"/>
        </w:rPr>
        <w:t>“电子光盘”或“</w:t>
      </w:r>
      <w:r>
        <w:rPr>
          <w:rFonts w:ascii="宋体" w:hAnsi="宋体" w:cs="宋体"/>
          <w:b/>
          <w:bCs/>
          <w:color w:val="auto"/>
          <w:szCs w:val="21"/>
          <w:u w:val="single"/>
        </w:rPr>
        <w:t>U盘”</w:t>
      </w:r>
      <w:r>
        <w:rPr>
          <w:rFonts w:hint="eastAsia" w:ascii="宋体" w:hAnsi="宋体" w:cs="宋体"/>
          <w:b/>
          <w:bCs/>
          <w:color w:val="auto"/>
          <w:szCs w:val="21"/>
          <w:u w:val="single"/>
        </w:rPr>
        <w:t>，内容包含全套正本投标文件）</w:t>
      </w:r>
      <w:r>
        <w:rPr>
          <w:rFonts w:hint="eastAsia" w:ascii="宋体" w:hAnsi="宋体" w:cs="宋体"/>
          <w:b/>
          <w:color w:val="auto"/>
          <w:szCs w:val="21"/>
          <w:u w:val="single"/>
        </w:rPr>
        <w:t>。</w:t>
      </w:r>
      <w:r>
        <w:rPr>
          <w:rFonts w:hint="eastAsia" w:ascii="宋体" w:hAnsi="宋体" w:cs="宋体"/>
          <w:color w:val="auto"/>
          <w:szCs w:val="21"/>
        </w:rPr>
        <w:t>纸质版投标文件正本和副本如有不一致之处，以纸质版正本为准。</w:t>
      </w:r>
    </w:p>
    <w:p w14:paraId="4F1A1EE2">
      <w:pPr>
        <w:keepNext w:val="0"/>
        <w:keepLines w:val="0"/>
        <w:pageBreakBefore w:val="0"/>
        <w:widowControl w:val="0"/>
        <w:kinsoku/>
        <w:wordWrap/>
        <w:topLinePunct w:val="0"/>
        <w:bidi w:val="0"/>
        <w:spacing w:line="360" w:lineRule="exact"/>
        <w:ind w:firstLine="420" w:firstLineChars="200"/>
        <w:textAlignment w:val="auto"/>
        <w:rPr>
          <w:rFonts w:ascii="宋体" w:hAnsi="宋体" w:cs="宋体"/>
          <w:color w:val="auto"/>
          <w:szCs w:val="21"/>
        </w:rPr>
      </w:pPr>
      <w:r>
        <w:rPr>
          <w:rFonts w:hint="eastAsia" w:ascii="宋体" w:hAnsi="宋体" w:cs="宋体"/>
          <w:color w:val="auto"/>
          <w:szCs w:val="21"/>
        </w:rPr>
        <w:t>10.2 投标文件正本、副本必须全部是打印件。投标人应按照要求签字、盖章。</w:t>
      </w:r>
    </w:p>
    <w:p w14:paraId="381FB16C">
      <w:pPr>
        <w:keepNext w:val="0"/>
        <w:keepLines w:val="0"/>
        <w:pageBreakBefore w:val="0"/>
        <w:widowControl w:val="0"/>
        <w:kinsoku/>
        <w:wordWrap/>
        <w:topLinePunct w:val="0"/>
        <w:bidi w:val="0"/>
        <w:spacing w:line="360" w:lineRule="exact"/>
        <w:ind w:firstLine="420" w:firstLineChars="200"/>
        <w:textAlignment w:val="auto"/>
        <w:rPr>
          <w:rFonts w:ascii="宋体" w:hAnsi="宋体" w:cs="宋体"/>
          <w:szCs w:val="21"/>
        </w:rPr>
      </w:pPr>
      <w:r>
        <w:rPr>
          <w:rFonts w:hint="eastAsia" w:ascii="宋体" w:hAnsi="宋体" w:cs="宋体"/>
          <w:color w:val="auto"/>
          <w:szCs w:val="21"/>
        </w:rPr>
        <w:t>10.3 投标文件应无涂改和行间插字，投标人</w:t>
      </w:r>
      <w:r>
        <w:rPr>
          <w:rFonts w:hint="eastAsia" w:ascii="宋体" w:hAnsi="宋体" w:cs="宋体"/>
          <w:szCs w:val="21"/>
        </w:rPr>
        <w:t>造成的必须修改的错误，修改处应加盖投标人公章，并由法定代表人或代理人签字或盖章，否则修改无效。</w:t>
      </w:r>
    </w:p>
    <w:p w14:paraId="32E65699">
      <w:pPr>
        <w:keepNext w:val="0"/>
        <w:keepLines w:val="0"/>
        <w:pageBreakBefore w:val="0"/>
        <w:widowControl w:val="0"/>
        <w:kinsoku/>
        <w:wordWrap/>
        <w:topLinePunct w:val="0"/>
        <w:bidi w:val="0"/>
        <w:spacing w:line="360" w:lineRule="exact"/>
        <w:ind w:firstLine="422" w:firstLineChars="200"/>
        <w:textAlignment w:val="auto"/>
        <w:rPr>
          <w:rFonts w:ascii="宋体" w:hAnsi="宋体" w:cs="宋体"/>
          <w:szCs w:val="21"/>
        </w:rPr>
      </w:pPr>
      <w:r>
        <w:rPr>
          <w:rFonts w:hint="eastAsia" w:ascii="宋体" w:hAnsi="宋体" w:cs="宋体"/>
          <w:b/>
          <w:szCs w:val="21"/>
        </w:rPr>
        <w:t>10.4 本文件所表述的公章是指法定名称章，不包括合同专用章、业务专用章等印章；盖章是指加盖鲜章。</w:t>
      </w:r>
    </w:p>
    <w:p w14:paraId="499507AB">
      <w:pPr>
        <w:keepNext w:val="0"/>
        <w:keepLines w:val="0"/>
        <w:pageBreakBefore w:val="0"/>
        <w:widowControl w:val="0"/>
        <w:kinsoku/>
        <w:wordWrap/>
        <w:topLinePunct w:val="0"/>
        <w:bidi w:val="0"/>
        <w:spacing w:line="360" w:lineRule="exact"/>
        <w:ind w:firstLine="422" w:firstLineChars="200"/>
        <w:textAlignment w:val="auto"/>
        <w:outlineLvl w:val="0"/>
        <w:rPr>
          <w:rFonts w:ascii="宋体" w:hAnsi="宋体" w:cs="宋体"/>
          <w:b/>
          <w:szCs w:val="21"/>
        </w:rPr>
      </w:pPr>
      <w:r>
        <w:rPr>
          <w:rFonts w:hint="eastAsia" w:ascii="宋体" w:hAnsi="宋体" w:cs="宋体"/>
          <w:b/>
          <w:szCs w:val="21"/>
        </w:rPr>
        <w:t>11.投标文件的有效期</w:t>
      </w:r>
    </w:p>
    <w:p w14:paraId="75540E06">
      <w:pPr>
        <w:keepNext w:val="0"/>
        <w:keepLines w:val="0"/>
        <w:pageBreakBefore w:val="0"/>
        <w:widowControl w:val="0"/>
        <w:kinsoku/>
        <w:wordWrap/>
        <w:topLinePunct w:val="0"/>
        <w:bidi w:val="0"/>
        <w:spacing w:line="360" w:lineRule="exact"/>
        <w:ind w:firstLine="420" w:firstLineChars="200"/>
        <w:textAlignment w:val="auto"/>
        <w:rPr>
          <w:rFonts w:ascii="宋体" w:hAnsi="宋体" w:cs="宋体"/>
          <w:szCs w:val="21"/>
        </w:rPr>
      </w:pPr>
      <w:r>
        <w:rPr>
          <w:rFonts w:hint="eastAsia" w:ascii="宋体" w:hAnsi="宋体" w:cs="宋体"/>
          <w:szCs w:val="21"/>
        </w:rPr>
        <w:t>投标有效期为规定的开标之日后</w:t>
      </w:r>
      <w:r>
        <w:rPr>
          <w:rFonts w:hint="eastAsia" w:ascii="宋体" w:hAnsi="宋体" w:cs="宋体"/>
          <w:b/>
          <w:szCs w:val="21"/>
          <w:u w:val="single"/>
        </w:rPr>
        <w:t>六十（60）天</w:t>
      </w:r>
      <w:r>
        <w:rPr>
          <w:rFonts w:hint="eastAsia" w:ascii="宋体" w:hAnsi="宋体" w:cs="宋体"/>
          <w:szCs w:val="21"/>
        </w:rPr>
        <w:t>。投标有效期比规定短的将被视为非响应性投标而予以拒绝。</w:t>
      </w:r>
    </w:p>
    <w:p w14:paraId="34AAF364">
      <w:pPr>
        <w:keepNext w:val="0"/>
        <w:keepLines w:val="0"/>
        <w:pageBreakBefore w:val="0"/>
        <w:widowControl w:val="0"/>
        <w:kinsoku/>
        <w:wordWrap/>
        <w:topLinePunct w:val="0"/>
        <w:bidi w:val="0"/>
        <w:spacing w:line="360" w:lineRule="exact"/>
        <w:ind w:firstLine="422" w:firstLineChars="200"/>
        <w:textAlignment w:val="auto"/>
        <w:outlineLvl w:val="0"/>
        <w:rPr>
          <w:rFonts w:ascii="宋体" w:hAnsi="宋体" w:cs="宋体"/>
          <w:szCs w:val="21"/>
        </w:rPr>
      </w:pPr>
      <w:r>
        <w:rPr>
          <w:rFonts w:hint="eastAsia" w:ascii="宋体" w:hAnsi="宋体" w:cs="宋体"/>
          <w:b/>
          <w:szCs w:val="21"/>
        </w:rPr>
        <w:t>12.投标文件的密封</w:t>
      </w:r>
    </w:p>
    <w:p w14:paraId="1D481CDF">
      <w:pPr>
        <w:keepNext w:val="0"/>
        <w:keepLines w:val="0"/>
        <w:pageBreakBefore w:val="0"/>
        <w:widowControl w:val="0"/>
        <w:kinsoku/>
        <w:wordWrap/>
        <w:topLinePunct w:val="0"/>
        <w:bidi w:val="0"/>
        <w:spacing w:line="360" w:lineRule="exact"/>
        <w:ind w:firstLine="420" w:firstLineChars="200"/>
        <w:textAlignment w:val="auto"/>
        <w:rPr>
          <w:rFonts w:ascii="宋体" w:hAnsi="宋体" w:cs="宋体"/>
          <w:b/>
          <w:szCs w:val="21"/>
        </w:rPr>
      </w:pPr>
      <w:r>
        <w:rPr>
          <w:rFonts w:hint="eastAsia" w:ascii="宋体" w:hAnsi="宋体" w:cs="宋体"/>
          <w:szCs w:val="21"/>
        </w:rPr>
        <w:t>投标文件</w:t>
      </w:r>
      <w:r>
        <w:rPr>
          <w:rFonts w:hint="eastAsia" w:ascii="宋体" w:hAnsi="宋体" w:cs="宋体"/>
          <w:b/>
          <w:szCs w:val="21"/>
        </w:rPr>
        <w:t>正本、副本、电子文档均应当密封，</w:t>
      </w:r>
      <w:r>
        <w:rPr>
          <w:rFonts w:hint="eastAsia" w:ascii="宋体" w:hAnsi="宋体" w:cs="宋体"/>
          <w:szCs w:val="21"/>
        </w:rPr>
        <w:t>所有封袋上都应当</w:t>
      </w:r>
      <w:r>
        <w:rPr>
          <w:rFonts w:hint="eastAsia" w:ascii="宋体" w:hAnsi="宋体" w:cs="宋体"/>
          <w:b/>
          <w:szCs w:val="21"/>
        </w:rPr>
        <w:t>加盖投标人公章</w:t>
      </w:r>
      <w:r>
        <w:rPr>
          <w:rFonts w:hint="eastAsia" w:ascii="宋体" w:hAnsi="宋体" w:cs="宋体"/>
          <w:szCs w:val="21"/>
        </w:rPr>
        <w:t>。</w:t>
      </w:r>
    </w:p>
    <w:p w14:paraId="72884CCF">
      <w:pPr>
        <w:keepNext w:val="0"/>
        <w:keepLines w:val="0"/>
        <w:pageBreakBefore w:val="0"/>
        <w:widowControl w:val="0"/>
        <w:kinsoku/>
        <w:wordWrap/>
        <w:topLinePunct w:val="0"/>
        <w:bidi w:val="0"/>
        <w:spacing w:line="360" w:lineRule="exact"/>
        <w:ind w:firstLine="422" w:firstLineChars="200"/>
        <w:textAlignment w:val="auto"/>
        <w:outlineLvl w:val="0"/>
        <w:rPr>
          <w:rFonts w:ascii="宋体" w:hAnsi="宋体" w:cs="宋体"/>
          <w:b/>
          <w:szCs w:val="21"/>
        </w:rPr>
      </w:pPr>
      <w:r>
        <w:rPr>
          <w:rFonts w:hint="eastAsia" w:ascii="宋体" w:hAnsi="宋体" w:cs="宋体"/>
          <w:b/>
          <w:szCs w:val="21"/>
        </w:rPr>
        <w:t>13.投标文件提交截止时间及地点</w:t>
      </w:r>
    </w:p>
    <w:p w14:paraId="71F78B12">
      <w:pPr>
        <w:keepNext w:val="0"/>
        <w:keepLines w:val="0"/>
        <w:pageBreakBefore w:val="0"/>
        <w:widowControl w:val="0"/>
        <w:kinsoku/>
        <w:wordWrap/>
        <w:topLinePunct w:val="0"/>
        <w:bidi w:val="0"/>
        <w:spacing w:line="360" w:lineRule="exact"/>
        <w:ind w:firstLine="420" w:firstLineChars="200"/>
        <w:textAlignment w:val="auto"/>
        <w:rPr>
          <w:rFonts w:ascii="宋体" w:hAnsi="宋体" w:cs="宋体"/>
          <w:szCs w:val="21"/>
        </w:rPr>
      </w:pPr>
      <w:r>
        <w:rPr>
          <w:rFonts w:hint="eastAsia" w:ascii="宋体" w:hAnsi="宋体" w:cs="宋体"/>
          <w:szCs w:val="21"/>
        </w:rPr>
        <w:t>投标人应在规定的截止日期和时间之前将投标文件提交至招标公告中注明的地点，凡逾期送达的投标文件将不予接收。</w:t>
      </w:r>
    </w:p>
    <w:p w14:paraId="344FEE46">
      <w:pPr>
        <w:keepNext w:val="0"/>
        <w:keepLines w:val="0"/>
        <w:pageBreakBefore w:val="0"/>
        <w:widowControl w:val="0"/>
        <w:kinsoku/>
        <w:wordWrap/>
        <w:topLinePunct w:val="0"/>
        <w:bidi w:val="0"/>
        <w:spacing w:line="360" w:lineRule="exact"/>
        <w:ind w:firstLine="422" w:firstLineChars="200"/>
        <w:textAlignment w:val="auto"/>
        <w:outlineLvl w:val="0"/>
        <w:rPr>
          <w:rFonts w:ascii="宋体" w:hAnsi="宋体" w:cs="宋体"/>
          <w:szCs w:val="21"/>
        </w:rPr>
      </w:pPr>
      <w:r>
        <w:rPr>
          <w:rFonts w:hint="eastAsia" w:ascii="宋体" w:hAnsi="宋体" w:cs="宋体"/>
          <w:b/>
          <w:szCs w:val="21"/>
        </w:rPr>
        <w:t>14.投标文件的修改和撤回</w:t>
      </w:r>
    </w:p>
    <w:p w14:paraId="7974C7F2">
      <w:pPr>
        <w:keepNext w:val="0"/>
        <w:keepLines w:val="0"/>
        <w:pageBreakBefore w:val="0"/>
        <w:widowControl w:val="0"/>
        <w:kinsoku/>
        <w:wordWrap/>
        <w:topLinePunct w:val="0"/>
        <w:bidi w:val="0"/>
        <w:spacing w:line="360" w:lineRule="exact"/>
        <w:ind w:firstLine="420" w:firstLineChars="200"/>
        <w:textAlignment w:val="auto"/>
        <w:rPr>
          <w:rFonts w:ascii="宋体" w:hAnsi="宋体" w:cs="宋体"/>
          <w:color w:val="FF0000"/>
          <w:szCs w:val="21"/>
        </w:rPr>
      </w:pPr>
      <w:r>
        <w:rPr>
          <w:rFonts w:hint="eastAsia" w:ascii="宋体" w:hAnsi="宋体" w:cs="宋体"/>
          <w:szCs w:val="21"/>
        </w:rPr>
        <w:t>投标人在提交投标文件后，可以修改或撤回其投标文件，但这种修改和撤回，必须在规定的投标截止时间前，以书面形式通知代理机构。补充、修改的内容为投标文件的组成部分。</w:t>
      </w:r>
    </w:p>
    <w:p w14:paraId="10278AEC">
      <w:pPr>
        <w:keepNext w:val="0"/>
        <w:keepLines w:val="0"/>
        <w:pageBreakBefore w:val="0"/>
        <w:widowControl w:val="0"/>
        <w:kinsoku/>
        <w:wordWrap/>
        <w:topLinePunct w:val="0"/>
        <w:bidi w:val="0"/>
        <w:spacing w:line="360" w:lineRule="exact"/>
        <w:ind w:firstLine="420" w:firstLineChars="200"/>
        <w:textAlignment w:val="auto"/>
        <w:rPr>
          <w:rFonts w:ascii="宋体" w:hAnsi="宋体" w:cs="宋体"/>
          <w:szCs w:val="21"/>
        </w:rPr>
      </w:pPr>
      <w:r>
        <w:rPr>
          <w:rFonts w:hint="eastAsia" w:ascii="宋体" w:hAnsi="宋体" w:cs="宋体"/>
          <w:szCs w:val="21"/>
        </w:rPr>
        <w:t>投标人的修改或撤回文件应按规定进行编制、密封、标记和提交，并应在封袋上加注“修改”或“撤回”字样。上述补充或修改若涉及投标报价，必须注明“最后唯一报价”字样，否则将视为有选择的报价。</w:t>
      </w:r>
    </w:p>
    <w:p w14:paraId="58094AE3">
      <w:pPr>
        <w:keepNext w:val="0"/>
        <w:keepLines w:val="0"/>
        <w:pageBreakBefore w:val="0"/>
        <w:widowControl w:val="0"/>
        <w:kinsoku/>
        <w:wordWrap/>
        <w:topLinePunct w:val="0"/>
        <w:bidi w:val="0"/>
        <w:spacing w:line="360" w:lineRule="exact"/>
        <w:ind w:firstLine="420" w:firstLineChars="200"/>
        <w:textAlignment w:val="auto"/>
        <w:rPr>
          <w:rFonts w:ascii="宋体" w:hAnsi="宋体" w:cs="宋体"/>
          <w:color w:val="auto"/>
          <w:szCs w:val="21"/>
        </w:rPr>
      </w:pPr>
      <w:r>
        <w:rPr>
          <w:rFonts w:hint="eastAsia" w:ascii="宋体" w:hAnsi="宋体" w:cs="宋体"/>
          <w:color w:val="auto"/>
          <w:szCs w:val="21"/>
        </w:rPr>
        <w:t>在投标截止时间之后，投标人不得对其投标文件作任何修改。</w:t>
      </w:r>
    </w:p>
    <w:p w14:paraId="778AC76B">
      <w:pPr>
        <w:keepNext w:val="0"/>
        <w:keepLines w:val="0"/>
        <w:pageBreakBefore w:val="0"/>
        <w:widowControl w:val="0"/>
        <w:kinsoku/>
        <w:wordWrap/>
        <w:topLinePunct w:val="0"/>
        <w:bidi w:val="0"/>
        <w:spacing w:line="360" w:lineRule="exact"/>
        <w:ind w:firstLine="420" w:firstLineChars="200"/>
        <w:textAlignment w:val="auto"/>
        <w:rPr>
          <w:rFonts w:ascii="宋体" w:hAnsi="宋体" w:cs="宋体"/>
          <w:color w:val="auto"/>
          <w:szCs w:val="21"/>
        </w:rPr>
      </w:pPr>
      <w:r>
        <w:rPr>
          <w:rFonts w:hint="eastAsia" w:ascii="宋体" w:hAnsi="宋体" w:cs="宋体"/>
          <w:color w:val="auto"/>
          <w:szCs w:val="21"/>
        </w:rPr>
        <w:t>在投标截止时间至招标文件中规定的投标有效期满之间的这段时间内，投标人不得撤销其投标，否则其投标保证金将不予退还。</w:t>
      </w:r>
    </w:p>
    <w:p w14:paraId="221155B9">
      <w:pPr>
        <w:keepNext w:val="0"/>
        <w:keepLines w:val="0"/>
        <w:pageBreakBefore w:val="0"/>
        <w:widowControl w:val="0"/>
        <w:kinsoku/>
        <w:wordWrap/>
        <w:topLinePunct w:val="0"/>
        <w:bidi w:val="0"/>
        <w:spacing w:line="360" w:lineRule="exact"/>
        <w:ind w:firstLine="422" w:firstLineChars="200"/>
        <w:textAlignment w:val="auto"/>
        <w:outlineLvl w:val="0"/>
        <w:rPr>
          <w:rFonts w:ascii="宋体" w:hAnsi="宋体" w:cs="宋体"/>
          <w:b/>
          <w:szCs w:val="21"/>
        </w:rPr>
      </w:pPr>
      <w:r>
        <w:rPr>
          <w:rFonts w:hint="eastAsia" w:ascii="宋体" w:hAnsi="宋体" w:cs="宋体"/>
          <w:b/>
          <w:szCs w:val="21"/>
        </w:rPr>
        <w:t>15.开标</w:t>
      </w:r>
    </w:p>
    <w:p w14:paraId="0E126BCF">
      <w:pPr>
        <w:keepNext w:val="0"/>
        <w:keepLines w:val="0"/>
        <w:pageBreakBefore w:val="0"/>
        <w:widowControl w:val="0"/>
        <w:kinsoku/>
        <w:wordWrap/>
        <w:topLinePunct w:val="0"/>
        <w:bidi w:val="0"/>
        <w:spacing w:line="360" w:lineRule="exact"/>
        <w:ind w:firstLine="420" w:firstLineChars="200"/>
        <w:textAlignment w:val="auto"/>
        <w:rPr>
          <w:rFonts w:ascii="宋体" w:hAnsi="宋体" w:cs="宋体"/>
          <w:szCs w:val="21"/>
        </w:rPr>
      </w:pPr>
      <w:r>
        <w:rPr>
          <w:rFonts w:hint="eastAsia" w:ascii="宋体" w:hAnsi="宋体" w:cs="宋体"/>
          <w:szCs w:val="21"/>
        </w:rPr>
        <w:t>15.1 代理机构按招标公告中规定的时间、地点主持开标活动。</w:t>
      </w:r>
    </w:p>
    <w:p w14:paraId="73BE9041">
      <w:pPr>
        <w:keepNext w:val="0"/>
        <w:keepLines w:val="0"/>
        <w:pageBreakBefore w:val="0"/>
        <w:widowControl w:val="0"/>
        <w:kinsoku/>
        <w:wordWrap/>
        <w:topLinePunct w:val="0"/>
        <w:bidi w:val="0"/>
        <w:spacing w:line="360" w:lineRule="exact"/>
        <w:ind w:firstLine="420" w:firstLineChars="200"/>
        <w:textAlignment w:val="auto"/>
        <w:rPr>
          <w:rFonts w:ascii="宋体" w:hAnsi="宋体" w:cs="宋体"/>
          <w:szCs w:val="21"/>
        </w:rPr>
      </w:pPr>
      <w:r>
        <w:rPr>
          <w:rFonts w:ascii="宋体" w:hAnsi="宋体" w:cs="宋体"/>
          <w:szCs w:val="21"/>
        </w:rPr>
        <w:t xml:space="preserve">15.2 </w:t>
      </w:r>
      <w:r>
        <w:rPr>
          <w:rFonts w:hint="eastAsia" w:ascii="宋体" w:hAnsi="宋体" w:cs="宋体"/>
          <w:szCs w:val="21"/>
        </w:rPr>
        <w:t>投标人参加开标会的应由法定代表人或委托代理人准时参加，并签名报到以证明其出席。投标人未参加开标的，视同认可开标结果。</w:t>
      </w:r>
    </w:p>
    <w:p w14:paraId="70B10652">
      <w:pPr>
        <w:keepNext w:val="0"/>
        <w:keepLines w:val="0"/>
        <w:pageBreakBefore w:val="0"/>
        <w:widowControl w:val="0"/>
        <w:kinsoku/>
        <w:wordWrap/>
        <w:topLinePunct w:val="0"/>
        <w:bidi w:val="0"/>
        <w:spacing w:line="360" w:lineRule="exact"/>
        <w:ind w:firstLine="420" w:firstLineChars="200"/>
        <w:textAlignment w:val="auto"/>
        <w:rPr>
          <w:rFonts w:ascii="宋体" w:hAnsi="宋体" w:cs="宋体"/>
          <w:b/>
          <w:szCs w:val="21"/>
        </w:rPr>
      </w:pPr>
      <w:r>
        <w:rPr>
          <w:rFonts w:hint="eastAsia" w:ascii="宋体" w:hAnsi="宋体" w:cs="宋体"/>
          <w:szCs w:val="21"/>
        </w:rPr>
        <w:t xml:space="preserve">15.3 </w:t>
      </w:r>
      <w:r>
        <w:rPr>
          <w:rFonts w:hint="eastAsia" w:ascii="宋体" w:hAnsi="宋体" w:cs="宋体"/>
          <w:b/>
          <w:szCs w:val="21"/>
        </w:rPr>
        <w:t>开标时，由投标人或者其推选的代表查验投标文件的密封情况；</w:t>
      </w:r>
      <w:r>
        <w:rPr>
          <w:rFonts w:hint="eastAsia" w:ascii="宋体" w:hAnsi="宋体" w:cs="宋体"/>
          <w:szCs w:val="21"/>
        </w:rPr>
        <w:t>确认无误后，由代理机构工作人员当众拆封，宣布投标人名称、投标价格和招标文件规定的需要宣布的其他内容。</w:t>
      </w:r>
      <w:r>
        <w:rPr>
          <w:rFonts w:hint="eastAsia" w:ascii="宋体" w:hAnsi="宋体" w:cs="宋体"/>
          <w:b/>
          <w:szCs w:val="21"/>
        </w:rPr>
        <w:t>投标人不足3家的，不得开标。</w:t>
      </w:r>
    </w:p>
    <w:p w14:paraId="524C699B">
      <w:pPr>
        <w:keepNext w:val="0"/>
        <w:keepLines w:val="0"/>
        <w:pageBreakBefore w:val="0"/>
        <w:widowControl w:val="0"/>
        <w:kinsoku/>
        <w:wordWrap/>
        <w:topLinePunct w:val="0"/>
        <w:bidi w:val="0"/>
        <w:spacing w:line="360" w:lineRule="exact"/>
        <w:ind w:firstLine="420" w:firstLineChars="200"/>
        <w:textAlignment w:val="auto"/>
        <w:rPr>
          <w:rFonts w:ascii="宋体" w:hAnsi="宋体" w:cs="宋体"/>
          <w:b/>
          <w:szCs w:val="21"/>
        </w:rPr>
      </w:pPr>
      <w:r>
        <w:rPr>
          <w:rFonts w:hint="eastAsia" w:ascii="宋体" w:hAnsi="宋体" w:cs="宋体"/>
          <w:szCs w:val="21"/>
        </w:rPr>
        <w:t>15.4 采购人在投标截止时间前收到的所有投标文件，开标时都予以拆封。按照规定同意撤回的投标将不予开封。代理机构对开标过程予以记录并存档备查。</w:t>
      </w:r>
      <w:r>
        <w:rPr>
          <w:rFonts w:hint="eastAsia" w:ascii="宋体" w:hAnsi="宋体" w:cs="宋体"/>
          <w:b/>
          <w:szCs w:val="21"/>
        </w:rPr>
        <w:t>各投标人需仔细核对开标记录相关内容并签字确认。</w:t>
      </w:r>
    </w:p>
    <w:p w14:paraId="587C35D9">
      <w:pPr>
        <w:keepNext w:val="0"/>
        <w:keepLines w:val="0"/>
        <w:pageBreakBefore w:val="0"/>
        <w:widowControl w:val="0"/>
        <w:kinsoku/>
        <w:wordWrap/>
        <w:topLinePunct w:val="0"/>
        <w:bidi w:val="0"/>
        <w:spacing w:line="360" w:lineRule="exact"/>
        <w:ind w:firstLine="422" w:firstLineChars="200"/>
        <w:textAlignment w:val="auto"/>
        <w:outlineLvl w:val="0"/>
        <w:rPr>
          <w:rFonts w:ascii="宋体" w:hAnsi="宋体" w:cs="宋体"/>
          <w:b/>
          <w:szCs w:val="21"/>
        </w:rPr>
      </w:pPr>
      <w:r>
        <w:rPr>
          <w:rFonts w:hint="eastAsia" w:ascii="宋体" w:hAnsi="宋体" w:cs="宋体"/>
          <w:b/>
          <w:szCs w:val="21"/>
        </w:rPr>
        <w:t>16.评标委员会</w:t>
      </w:r>
    </w:p>
    <w:p w14:paraId="302ABE2B">
      <w:pPr>
        <w:keepNext w:val="0"/>
        <w:keepLines w:val="0"/>
        <w:pageBreakBefore w:val="0"/>
        <w:widowControl w:val="0"/>
        <w:kinsoku/>
        <w:wordWrap/>
        <w:topLinePunct w:val="0"/>
        <w:bidi w:val="0"/>
        <w:spacing w:line="360" w:lineRule="exact"/>
        <w:ind w:firstLine="420" w:firstLineChars="200"/>
        <w:textAlignment w:val="auto"/>
        <w:rPr>
          <w:rFonts w:ascii="宋体" w:hAnsi="宋体" w:cs="宋体"/>
          <w:szCs w:val="21"/>
        </w:rPr>
      </w:pPr>
      <w:r>
        <w:rPr>
          <w:rFonts w:hint="eastAsia" w:ascii="宋体" w:hAnsi="宋体" w:cs="宋体"/>
        </w:rPr>
        <w:t>评标由评标委员会负责，评标委员会按照客观、公正、审慎的原则，根据招标文件规定的评审程序、评审方法和评审标准独立进行评审。</w:t>
      </w:r>
    </w:p>
    <w:p w14:paraId="72CE4685">
      <w:pPr>
        <w:keepNext w:val="0"/>
        <w:keepLines w:val="0"/>
        <w:pageBreakBefore w:val="0"/>
        <w:widowControl w:val="0"/>
        <w:kinsoku/>
        <w:wordWrap/>
        <w:topLinePunct w:val="0"/>
        <w:bidi w:val="0"/>
        <w:spacing w:line="360" w:lineRule="exact"/>
        <w:ind w:firstLine="422" w:firstLineChars="200"/>
        <w:textAlignment w:val="auto"/>
        <w:outlineLvl w:val="0"/>
        <w:rPr>
          <w:rFonts w:ascii="宋体" w:hAnsi="宋体" w:cs="宋体"/>
          <w:b/>
          <w:szCs w:val="21"/>
        </w:rPr>
      </w:pPr>
      <w:r>
        <w:rPr>
          <w:rFonts w:hint="eastAsia" w:ascii="宋体" w:hAnsi="宋体" w:cs="宋体"/>
          <w:b/>
          <w:szCs w:val="21"/>
        </w:rPr>
        <w:t>17.评审内容的保密</w:t>
      </w:r>
    </w:p>
    <w:p w14:paraId="6E74406B">
      <w:pPr>
        <w:pStyle w:val="6"/>
        <w:keepNext w:val="0"/>
        <w:keepLines w:val="0"/>
        <w:pageBreakBefore w:val="0"/>
        <w:widowControl w:val="0"/>
        <w:kinsoku/>
        <w:wordWrap/>
        <w:overflowPunct w:val="0"/>
        <w:topLinePunct w:val="0"/>
        <w:bidi w:val="0"/>
        <w:spacing w:line="360" w:lineRule="exact"/>
        <w:ind w:firstLine="420" w:firstLineChars="200"/>
        <w:textAlignment w:val="auto"/>
        <w:rPr>
          <w:rFonts w:hAnsi="宋体" w:cs="宋体"/>
          <w:sz w:val="21"/>
          <w:szCs w:val="21"/>
        </w:rPr>
      </w:pPr>
      <w:r>
        <w:rPr>
          <w:rFonts w:hint="eastAsia" w:hAnsi="宋体" w:cs="宋体"/>
          <w:sz w:val="21"/>
          <w:szCs w:val="21"/>
        </w:rPr>
        <w:t>17.1 开标开始后，直到宣布授予中标人合同为止，凡属于审查、澄清、评价和比较投标的所有资料，有关授予合同的信息都不应向投标人或与评审无关的其他人泄露。</w:t>
      </w:r>
    </w:p>
    <w:p w14:paraId="7CD83C7B">
      <w:pPr>
        <w:keepNext w:val="0"/>
        <w:keepLines w:val="0"/>
        <w:pageBreakBefore w:val="0"/>
        <w:widowControl w:val="0"/>
        <w:kinsoku/>
        <w:wordWrap/>
        <w:topLinePunct w:val="0"/>
        <w:bidi w:val="0"/>
        <w:spacing w:line="360" w:lineRule="exact"/>
        <w:ind w:firstLine="420" w:firstLineChars="200"/>
        <w:textAlignment w:val="auto"/>
        <w:rPr>
          <w:rFonts w:ascii="宋体" w:hAnsi="宋体" w:cs="宋体"/>
          <w:szCs w:val="21"/>
        </w:rPr>
      </w:pPr>
      <w:r>
        <w:rPr>
          <w:rFonts w:hint="eastAsia" w:ascii="宋体" w:hAnsi="宋体" w:cs="宋体"/>
          <w:szCs w:val="21"/>
        </w:rPr>
        <w:t>17.2 在评标过程中，投标人不得以任何行为影响评标过程，否则其投标文件将被作为无效投标文件。</w:t>
      </w:r>
    </w:p>
    <w:p w14:paraId="0E954561">
      <w:pPr>
        <w:keepNext w:val="0"/>
        <w:keepLines w:val="0"/>
        <w:pageBreakBefore w:val="0"/>
        <w:widowControl w:val="0"/>
        <w:kinsoku/>
        <w:wordWrap/>
        <w:topLinePunct w:val="0"/>
        <w:bidi w:val="0"/>
        <w:spacing w:line="360" w:lineRule="exact"/>
        <w:ind w:firstLine="420" w:firstLineChars="200"/>
        <w:textAlignment w:val="auto"/>
        <w:rPr>
          <w:rFonts w:ascii="宋体" w:hAnsi="宋体" w:cs="宋体"/>
          <w:szCs w:val="21"/>
        </w:rPr>
      </w:pPr>
      <w:r>
        <w:rPr>
          <w:rFonts w:hint="eastAsia" w:ascii="宋体" w:hAnsi="宋体" w:cs="宋体"/>
          <w:szCs w:val="21"/>
        </w:rPr>
        <w:t>17.3 代理机构和评标委员会不向未中标的投标人解释未中标原因，也不公布评标过程中的相关细节。</w:t>
      </w:r>
    </w:p>
    <w:p w14:paraId="0F93561C">
      <w:pPr>
        <w:keepNext w:val="0"/>
        <w:keepLines w:val="0"/>
        <w:pageBreakBefore w:val="0"/>
        <w:widowControl w:val="0"/>
        <w:kinsoku/>
        <w:wordWrap/>
        <w:topLinePunct w:val="0"/>
        <w:bidi w:val="0"/>
        <w:spacing w:line="360" w:lineRule="exact"/>
        <w:ind w:firstLine="422" w:firstLineChars="200"/>
        <w:textAlignment w:val="auto"/>
        <w:outlineLvl w:val="0"/>
        <w:rPr>
          <w:rFonts w:ascii="宋体" w:hAnsi="宋体" w:cs="宋体"/>
          <w:b/>
          <w:szCs w:val="21"/>
        </w:rPr>
      </w:pPr>
      <w:r>
        <w:rPr>
          <w:rFonts w:hint="eastAsia" w:ascii="宋体" w:hAnsi="宋体" w:cs="宋体"/>
          <w:b/>
          <w:szCs w:val="21"/>
        </w:rPr>
        <w:t>18.对投标文件的审查</w:t>
      </w:r>
    </w:p>
    <w:p w14:paraId="225B28AC">
      <w:pPr>
        <w:pStyle w:val="6"/>
        <w:keepNext w:val="0"/>
        <w:keepLines w:val="0"/>
        <w:pageBreakBefore w:val="0"/>
        <w:widowControl w:val="0"/>
        <w:kinsoku/>
        <w:wordWrap/>
        <w:overflowPunct w:val="0"/>
        <w:topLinePunct w:val="0"/>
        <w:bidi w:val="0"/>
        <w:spacing w:line="360" w:lineRule="exact"/>
        <w:ind w:firstLine="420" w:firstLineChars="200"/>
        <w:textAlignment w:val="auto"/>
        <w:rPr>
          <w:rFonts w:hAnsi="宋体" w:cs="宋体"/>
          <w:sz w:val="21"/>
          <w:szCs w:val="21"/>
        </w:rPr>
      </w:pPr>
      <w:r>
        <w:rPr>
          <w:rFonts w:hint="eastAsia" w:hAnsi="宋体" w:cs="宋体"/>
          <w:sz w:val="21"/>
          <w:szCs w:val="21"/>
        </w:rPr>
        <w:t>投标文件初审分为资格审查和符合性审查。</w:t>
      </w:r>
    </w:p>
    <w:p w14:paraId="1E340050">
      <w:pPr>
        <w:pStyle w:val="6"/>
        <w:keepNext w:val="0"/>
        <w:keepLines w:val="0"/>
        <w:pageBreakBefore w:val="0"/>
        <w:widowControl w:val="0"/>
        <w:kinsoku/>
        <w:wordWrap/>
        <w:overflowPunct w:val="0"/>
        <w:topLinePunct w:val="0"/>
        <w:bidi w:val="0"/>
        <w:spacing w:line="360" w:lineRule="exact"/>
        <w:ind w:firstLine="420" w:firstLineChars="200"/>
        <w:textAlignment w:val="auto"/>
        <w:rPr>
          <w:rFonts w:hAnsi="宋体" w:cs="宋体"/>
          <w:sz w:val="21"/>
          <w:szCs w:val="21"/>
        </w:rPr>
      </w:pPr>
      <w:r>
        <w:rPr>
          <w:rFonts w:hint="eastAsia" w:hAnsi="宋体" w:cs="宋体"/>
          <w:sz w:val="21"/>
          <w:szCs w:val="21"/>
        </w:rPr>
        <w:t>18.1 资格审查：依据法律法规和招标文件的规定对投标文件中的资格证明文件进行审查。</w:t>
      </w:r>
    </w:p>
    <w:p w14:paraId="4BFCCEE2">
      <w:pPr>
        <w:pStyle w:val="6"/>
        <w:keepNext w:val="0"/>
        <w:keepLines w:val="0"/>
        <w:pageBreakBefore w:val="0"/>
        <w:widowControl w:val="0"/>
        <w:kinsoku/>
        <w:wordWrap/>
        <w:overflowPunct w:val="0"/>
        <w:topLinePunct w:val="0"/>
        <w:bidi w:val="0"/>
        <w:spacing w:line="360" w:lineRule="exact"/>
        <w:ind w:firstLine="420" w:firstLineChars="200"/>
        <w:textAlignment w:val="auto"/>
        <w:rPr>
          <w:rFonts w:hAnsi="宋体" w:cs="宋体"/>
          <w:sz w:val="21"/>
          <w:szCs w:val="21"/>
        </w:rPr>
      </w:pPr>
      <w:r>
        <w:rPr>
          <w:rFonts w:hint="eastAsia" w:hAnsi="宋体" w:cs="宋体"/>
          <w:sz w:val="21"/>
          <w:szCs w:val="21"/>
        </w:rPr>
        <w:t>18.2 符合性审查：依据招标文件的规定，由评标委员会从投标文件的有效性、完整性和对招标文件的响应程度进行审查，以确定是否对招标文件的实质性要求作出响应。</w:t>
      </w:r>
    </w:p>
    <w:p w14:paraId="3C999B6E">
      <w:pPr>
        <w:pStyle w:val="6"/>
        <w:keepNext w:val="0"/>
        <w:keepLines w:val="0"/>
        <w:pageBreakBefore w:val="0"/>
        <w:widowControl w:val="0"/>
        <w:kinsoku/>
        <w:wordWrap/>
        <w:overflowPunct w:val="0"/>
        <w:topLinePunct w:val="0"/>
        <w:bidi w:val="0"/>
        <w:spacing w:line="360" w:lineRule="exact"/>
        <w:ind w:firstLine="420" w:firstLineChars="200"/>
        <w:textAlignment w:val="auto"/>
        <w:rPr>
          <w:rFonts w:hAnsi="宋体" w:cs="宋体"/>
          <w:sz w:val="21"/>
          <w:szCs w:val="21"/>
        </w:rPr>
      </w:pPr>
      <w:r>
        <w:rPr>
          <w:rFonts w:hint="eastAsia" w:hAnsi="宋体" w:cs="宋体"/>
          <w:sz w:val="21"/>
          <w:szCs w:val="21"/>
        </w:rPr>
        <w:t>在详细评标之前，评标委员会将首先审查每份投标文件是否实质性响应了招标文件的要求。实质性响应的投标应该是与招标文件要求的全部条款、条件和规格相符，没有重大偏离或保留的投标。</w:t>
      </w:r>
    </w:p>
    <w:p w14:paraId="6BEC90F1">
      <w:pPr>
        <w:pStyle w:val="6"/>
        <w:keepNext w:val="0"/>
        <w:keepLines w:val="0"/>
        <w:pageBreakBefore w:val="0"/>
        <w:widowControl w:val="0"/>
        <w:kinsoku/>
        <w:wordWrap/>
        <w:overflowPunct w:val="0"/>
        <w:topLinePunct w:val="0"/>
        <w:bidi w:val="0"/>
        <w:spacing w:line="360" w:lineRule="exact"/>
        <w:ind w:firstLine="420" w:firstLineChars="200"/>
        <w:textAlignment w:val="auto"/>
        <w:rPr>
          <w:rFonts w:hAnsi="宋体" w:cs="宋体"/>
          <w:sz w:val="21"/>
          <w:szCs w:val="21"/>
        </w:rPr>
      </w:pPr>
      <w:r>
        <w:rPr>
          <w:rFonts w:hint="eastAsia" w:hAnsi="宋体" w:cs="宋体"/>
          <w:sz w:val="21"/>
          <w:szCs w:val="21"/>
        </w:rPr>
        <w:t>所谓重大偏离或保留是指与招标文件规定的实质性要求存在负偏离，或者在实质上与招标文件不一致，而且限制了合同中采购人和见证方的权利或投标人的义务，纠正这些偏离或保留将会对其他实质性响应要求的投标人的竞争地位产生不公正的影响。重大偏离的认定需经过评标委员会三分之二及以上成员的认定。评标委员会决定投标文件的响应性只根据投标文件本身的内容，而不寻求外部的证据。如果投标文件实质上没有响应招标文件的要求，评标委员会将予以拒绝，投标人不得通过修改或撤销不合要求的偏离或保留而使其投标成为实质性响应的投标。</w:t>
      </w:r>
    </w:p>
    <w:p w14:paraId="6D81606A">
      <w:pPr>
        <w:pStyle w:val="6"/>
        <w:keepNext w:val="0"/>
        <w:keepLines w:val="0"/>
        <w:pageBreakBefore w:val="0"/>
        <w:widowControl w:val="0"/>
        <w:kinsoku/>
        <w:wordWrap/>
        <w:overflowPunct w:val="0"/>
        <w:topLinePunct w:val="0"/>
        <w:bidi w:val="0"/>
        <w:spacing w:line="360" w:lineRule="exact"/>
        <w:ind w:firstLine="422" w:firstLineChars="200"/>
        <w:textAlignment w:val="auto"/>
        <w:rPr>
          <w:rFonts w:hAnsi="宋体" w:cs="宋体"/>
          <w:sz w:val="21"/>
          <w:szCs w:val="21"/>
          <w:highlight w:val="none"/>
        </w:rPr>
      </w:pPr>
      <w:r>
        <w:rPr>
          <w:rFonts w:hint="eastAsia" w:hAnsi="宋体" w:cs="宋体"/>
          <w:b/>
          <w:sz w:val="21"/>
          <w:szCs w:val="21"/>
          <w:highlight w:val="none"/>
        </w:rPr>
        <w:t>18.3 投标文件出现下列情况之一的，将作为无效投标文件处理</w:t>
      </w:r>
      <w:r>
        <w:rPr>
          <w:rFonts w:hint="eastAsia" w:hAnsi="宋体" w:cs="宋体"/>
          <w:sz w:val="21"/>
          <w:szCs w:val="21"/>
          <w:highlight w:val="none"/>
        </w:rPr>
        <w:t xml:space="preserve">： </w:t>
      </w:r>
    </w:p>
    <w:p w14:paraId="175CADE2">
      <w:pPr>
        <w:keepNext w:val="0"/>
        <w:keepLines w:val="0"/>
        <w:pageBreakBefore w:val="0"/>
        <w:widowControl w:val="0"/>
        <w:kinsoku/>
        <w:wordWrap/>
        <w:topLinePunct w:val="0"/>
        <w:bidi w:val="0"/>
        <w:spacing w:line="360" w:lineRule="exact"/>
        <w:ind w:firstLine="420" w:firstLineChars="200"/>
        <w:textAlignment w:val="auto"/>
        <w:rPr>
          <w:rFonts w:ascii="宋体" w:hAnsi="宋体" w:cs="宋体"/>
          <w:color w:val="auto"/>
          <w:szCs w:val="21"/>
          <w:highlight w:val="none"/>
        </w:rPr>
      </w:pPr>
      <w:r>
        <w:rPr>
          <w:rFonts w:hint="eastAsia" w:ascii="宋体" w:hAnsi="宋体" w:cs="宋体"/>
          <w:szCs w:val="21"/>
          <w:highlight w:val="none"/>
        </w:rPr>
        <w:t>18.3.1 投标人未通过领购申请或者投标人</w:t>
      </w:r>
      <w:r>
        <w:rPr>
          <w:rFonts w:hint="eastAsia" w:ascii="宋体" w:hAnsi="宋体" w:cs="宋体"/>
          <w:color w:val="auto"/>
          <w:szCs w:val="21"/>
          <w:highlight w:val="none"/>
        </w:rPr>
        <w:t>名称与领购信息发生实质性改变的；</w:t>
      </w:r>
    </w:p>
    <w:p w14:paraId="598775D1">
      <w:pPr>
        <w:keepNext w:val="0"/>
        <w:keepLines w:val="0"/>
        <w:pageBreakBefore w:val="0"/>
        <w:widowControl w:val="0"/>
        <w:kinsoku/>
        <w:wordWrap/>
        <w:topLinePunct w:val="0"/>
        <w:bidi w:val="0"/>
        <w:spacing w:line="36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18.3.2 未按招标文件要求缴纳投标保证金的；</w:t>
      </w:r>
    </w:p>
    <w:p w14:paraId="3CBFAE0A">
      <w:pPr>
        <w:keepNext w:val="0"/>
        <w:keepLines w:val="0"/>
        <w:pageBreakBefore w:val="0"/>
        <w:widowControl w:val="0"/>
        <w:kinsoku/>
        <w:wordWrap/>
        <w:topLinePunct w:val="0"/>
        <w:bidi w:val="0"/>
        <w:spacing w:line="36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18.3.3 投标文件提交时未按规定密封、盖章的，电子文档未提供的；</w:t>
      </w:r>
    </w:p>
    <w:p w14:paraId="20848AAE">
      <w:pPr>
        <w:keepNext w:val="0"/>
        <w:keepLines w:val="0"/>
        <w:pageBreakBefore w:val="0"/>
        <w:widowControl w:val="0"/>
        <w:kinsoku/>
        <w:wordWrap/>
        <w:topLinePunct w:val="0"/>
        <w:bidi w:val="0"/>
        <w:spacing w:line="360" w:lineRule="exact"/>
        <w:ind w:firstLine="422" w:firstLineChars="200"/>
        <w:textAlignment w:val="auto"/>
        <w:rPr>
          <w:rFonts w:ascii="宋体" w:hAnsi="宋体" w:cs="宋体"/>
          <w:b/>
          <w:color w:val="auto"/>
          <w:szCs w:val="21"/>
          <w:highlight w:val="none"/>
        </w:rPr>
      </w:pPr>
      <w:r>
        <w:rPr>
          <w:rFonts w:hint="eastAsia" w:ascii="宋体" w:hAnsi="宋体" w:cs="宋体"/>
          <w:b/>
          <w:color w:val="auto"/>
          <w:szCs w:val="21"/>
          <w:highlight w:val="none"/>
        </w:rPr>
        <w:t>18.3.4 投标人被列入失信被执行人、重大税收违法案件当事人名单。（查询渠道：信用中国（www.creditchina.gov.cn）网站的相关主体信用记录）；</w:t>
      </w:r>
    </w:p>
    <w:p w14:paraId="17C8EEE9">
      <w:pPr>
        <w:keepNext w:val="0"/>
        <w:keepLines w:val="0"/>
        <w:pageBreakBefore w:val="0"/>
        <w:widowControl w:val="0"/>
        <w:kinsoku/>
        <w:wordWrap/>
        <w:topLinePunct w:val="0"/>
        <w:bidi w:val="0"/>
        <w:spacing w:line="360" w:lineRule="exact"/>
        <w:ind w:firstLine="420" w:firstLineChars="200"/>
        <w:textAlignment w:val="auto"/>
        <w:rPr>
          <w:rFonts w:ascii="宋体" w:hAnsi="宋体" w:cs="宋体"/>
          <w:color w:val="auto"/>
          <w:szCs w:val="21"/>
        </w:rPr>
      </w:pPr>
      <w:r>
        <w:rPr>
          <w:rFonts w:hint="eastAsia" w:ascii="宋体" w:hAnsi="宋体" w:cs="宋体"/>
          <w:color w:val="auto"/>
          <w:szCs w:val="21"/>
          <w:highlight w:val="none"/>
        </w:rPr>
        <w:t>18.3.5 未按招标文件要</w:t>
      </w:r>
      <w:r>
        <w:rPr>
          <w:rFonts w:hint="eastAsia" w:ascii="宋体" w:hAnsi="宋体" w:cs="宋体"/>
          <w:color w:val="auto"/>
          <w:szCs w:val="21"/>
        </w:rPr>
        <w:t>求提供法定代表人资格证明书或授权委托书的、无投标人公章的、无法定代表人或委托代理人签字或盖章的、非原件的；</w:t>
      </w:r>
    </w:p>
    <w:p w14:paraId="12820EE1">
      <w:pPr>
        <w:keepNext w:val="0"/>
        <w:keepLines w:val="0"/>
        <w:pageBreakBefore w:val="0"/>
        <w:widowControl w:val="0"/>
        <w:kinsoku/>
        <w:wordWrap/>
        <w:topLinePunct w:val="0"/>
        <w:bidi w:val="0"/>
        <w:spacing w:line="360" w:lineRule="exact"/>
        <w:ind w:firstLine="420" w:firstLineChars="200"/>
        <w:textAlignment w:val="auto"/>
        <w:rPr>
          <w:rFonts w:ascii="宋体" w:hAnsi="宋体" w:cs="宋体"/>
          <w:szCs w:val="21"/>
        </w:rPr>
      </w:pPr>
      <w:r>
        <w:rPr>
          <w:rFonts w:hint="eastAsia" w:ascii="宋体" w:hAnsi="宋体" w:cs="宋体"/>
          <w:color w:val="auto"/>
          <w:szCs w:val="21"/>
        </w:rPr>
        <w:t>18.3.6 投标人不符合招标文件中规定资格要求的，或者资格要</w:t>
      </w:r>
      <w:r>
        <w:rPr>
          <w:rFonts w:hint="eastAsia" w:ascii="宋体" w:hAnsi="宋体" w:cs="宋体"/>
          <w:szCs w:val="21"/>
        </w:rPr>
        <w:t>求证明材料提供不齐全的；</w:t>
      </w:r>
    </w:p>
    <w:p w14:paraId="228183FD">
      <w:pPr>
        <w:keepNext w:val="0"/>
        <w:keepLines w:val="0"/>
        <w:pageBreakBefore w:val="0"/>
        <w:widowControl w:val="0"/>
        <w:kinsoku/>
        <w:wordWrap/>
        <w:topLinePunct w:val="0"/>
        <w:bidi w:val="0"/>
        <w:spacing w:line="360" w:lineRule="exact"/>
        <w:ind w:firstLine="420" w:firstLineChars="200"/>
        <w:textAlignment w:val="auto"/>
        <w:rPr>
          <w:rFonts w:ascii="宋体" w:hAnsi="宋体" w:cs="宋体"/>
          <w:szCs w:val="21"/>
        </w:rPr>
      </w:pPr>
      <w:r>
        <w:rPr>
          <w:rFonts w:hint="eastAsia" w:ascii="宋体" w:hAnsi="宋体" w:cs="宋体"/>
          <w:szCs w:val="21"/>
        </w:rPr>
        <w:t>18.3.7 投标文件未按招标文件规定的格式、内容和要求编制，投标文件字迹潦草、模糊、难以辨认的 ；</w:t>
      </w:r>
    </w:p>
    <w:p w14:paraId="5DB147DE">
      <w:pPr>
        <w:keepNext w:val="0"/>
        <w:keepLines w:val="0"/>
        <w:pageBreakBefore w:val="0"/>
        <w:widowControl w:val="0"/>
        <w:kinsoku/>
        <w:wordWrap/>
        <w:topLinePunct w:val="0"/>
        <w:bidi w:val="0"/>
        <w:spacing w:line="360" w:lineRule="exact"/>
        <w:ind w:firstLine="420" w:firstLineChars="200"/>
        <w:textAlignment w:val="auto"/>
        <w:rPr>
          <w:rFonts w:ascii="宋体" w:hAnsi="宋体" w:cs="宋体"/>
          <w:szCs w:val="21"/>
        </w:rPr>
      </w:pPr>
      <w:r>
        <w:rPr>
          <w:rFonts w:hint="eastAsia" w:ascii="宋体" w:hAnsi="宋体" w:cs="宋体"/>
          <w:szCs w:val="21"/>
        </w:rPr>
        <w:t>18.3.8 投标人在一份投标文件中，对同一招标项目报有两个或多个报价，且未书面确定以哪个报价为准的；</w:t>
      </w:r>
    </w:p>
    <w:p w14:paraId="751EEA02">
      <w:pPr>
        <w:keepNext w:val="0"/>
        <w:keepLines w:val="0"/>
        <w:pageBreakBefore w:val="0"/>
        <w:widowControl w:val="0"/>
        <w:kinsoku/>
        <w:wordWrap/>
        <w:topLinePunct w:val="0"/>
        <w:bidi w:val="0"/>
        <w:spacing w:line="360" w:lineRule="exact"/>
        <w:ind w:firstLine="420" w:firstLineChars="200"/>
        <w:textAlignment w:val="auto"/>
        <w:rPr>
          <w:rFonts w:ascii="宋体" w:hAnsi="宋体" w:cs="宋体"/>
          <w:szCs w:val="21"/>
        </w:rPr>
      </w:pPr>
      <w:r>
        <w:rPr>
          <w:rFonts w:hint="eastAsia" w:ascii="宋体" w:hAnsi="宋体" w:cs="宋体"/>
          <w:szCs w:val="21"/>
        </w:rPr>
        <w:t>18.3.9 投标人在投标报价中存在严重错误，并影响对其他投标人的评分的；</w:t>
      </w:r>
    </w:p>
    <w:p w14:paraId="3E04512D">
      <w:pPr>
        <w:keepNext w:val="0"/>
        <w:keepLines w:val="0"/>
        <w:pageBreakBefore w:val="0"/>
        <w:widowControl w:val="0"/>
        <w:kinsoku/>
        <w:wordWrap/>
        <w:topLinePunct w:val="0"/>
        <w:bidi w:val="0"/>
        <w:spacing w:line="360" w:lineRule="exact"/>
        <w:ind w:firstLine="420" w:firstLineChars="200"/>
        <w:textAlignment w:val="auto"/>
        <w:rPr>
          <w:rFonts w:ascii="宋体" w:hAnsi="宋体" w:cs="宋体"/>
          <w:szCs w:val="21"/>
        </w:rPr>
      </w:pPr>
      <w:r>
        <w:rPr>
          <w:rFonts w:hint="eastAsia" w:ascii="宋体" w:hAnsi="宋体" w:cs="宋体"/>
          <w:szCs w:val="21"/>
        </w:rPr>
        <w:t>18.3.10 投标文件材料所述情况和所附相关资料不实的；</w:t>
      </w:r>
    </w:p>
    <w:p w14:paraId="46AB0E54">
      <w:pPr>
        <w:keepNext w:val="0"/>
        <w:keepLines w:val="0"/>
        <w:pageBreakBefore w:val="0"/>
        <w:widowControl w:val="0"/>
        <w:kinsoku/>
        <w:wordWrap/>
        <w:topLinePunct w:val="0"/>
        <w:bidi w:val="0"/>
        <w:spacing w:line="360" w:lineRule="exact"/>
        <w:ind w:firstLine="420" w:firstLineChars="200"/>
        <w:textAlignment w:val="auto"/>
        <w:rPr>
          <w:rFonts w:ascii="宋体" w:hAnsi="宋体" w:cs="宋体"/>
          <w:szCs w:val="21"/>
        </w:rPr>
      </w:pPr>
      <w:r>
        <w:rPr>
          <w:rFonts w:hint="eastAsia" w:ascii="宋体" w:hAnsi="宋体" w:cs="宋体"/>
          <w:szCs w:val="21"/>
        </w:rPr>
        <w:t>18.3.11 投标人以他人的名义投标、串通投标、以行贿手段谋取中标或者以其他弄虚作假方式投标的；</w:t>
      </w:r>
    </w:p>
    <w:p w14:paraId="2B518455">
      <w:pPr>
        <w:keepNext w:val="0"/>
        <w:keepLines w:val="0"/>
        <w:pageBreakBefore w:val="0"/>
        <w:widowControl w:val="0"/>
        <w:kinsoku/>
        <w:wordWrap/>
        <w:topLinePunct w:val="0"/>
        <w:bidi w:val="0"/>
        <w:spacing w:line="360" w:lineRule="exact"/>
        <w:ind w:firstLine="420" w:firstLineChars="200"/>
        <w:textAlignment w:val="auto"/>
        <w:rPr>
          <w:rFonts w:ascii="宋体" w:hAnsi="宋体" w:cs="宋体"/>
          <w:szCs w:val="21"/>
        </w:rPr>
      </w:pPr>
      <w:r>
        <w:rPr>
          <w:rFonts w:hint="eastAsia" w:ascii="宋体" w:hAnsi="宋体" w:cs="宋体"/>
          <w:szCs w:val="21"/>
        </w:rPr>
        <w:t>18.3.12 逾期送达的投标文件；</w:t>
      </w:r>
    </w:p>
    <w:p w14:paraId="714E8638">
      <w:pPr>
        <w:keepNext w:val="0"/>
        <w:keepLines w:val="0"/>
        <w:pageBreakBefore w:val="0"/>
        <w:widowControl w:val="0"/>
        <w:kinsoku/>
        <w:wordWrap/>
        <w:topLinePunct w:val="0"/>
        <w:bidi w:val="0"/>
        <w:spacing w:line="360" w:lineRule="exact"/>
        <w:ind w:firstLine="420" w:firstLineChars="200"/>
        <w:textAlignment w:val="auto"/>
        <w:rPr>
          <w:rFonts w:ascii="宋体" w:hAnsi="宋体" w:cs="宋体"/>
          <w:szCs w:val="21"/>
        </w:rPr>
      </w:pPr>
      <w:r>
        <w:rPr>
          <w:rFonts w:hint="eastAsia" w:ascii="宋体" w:hAnsi="宋体" w:cs="宋体"/>
          <w:szCs w:val="21"/>
        </w:rPr>
        <w:t>18.3.13 投标人的投标报价超出采购预算或者最高限价的；</w:t>
      </w:r>
    </w:p>
    <w:p w14:paraId="6C800E46">
      <w:pPr>
        <w:keepNext w:val="0"/>
        <w:keepLines w:val="0"/>
        <w:pageBreakBefore w:val="0"/>
        <w:widowControl w:val="0"/>
        <w:kinsoku/>
        <w:wordWrap/>
        <w:topLinePunct w:val="0"/>
        <w:bidi w:val="0"/>
        <w:spacing w:line="360" w:lineRule="exact"/>
        <w:ind w:firstLine="420" w:firstLineChars="200"/>
        <w:textAlignment w:val="auto"/>
        <w:rPr>
          <w:rFonts w:ascii="宋体" w:hAnsi="宋体" w:cs="宋体"/>
          <w:szCs w:val="21"/>
          <w:highlight w:val="none"/>
        </w:rPr>
      </w:pPr>
      <w:r>
        <w:rPr>
          <w:rFonts w:hint="eastAsia" w:ascii="宋体" w:hAnsi="宋体" w:cs="宋体"/>
          <w:szCs w:val="21"/>
        </w:rPr>
        <w:t>18.3.14 投标文件含有采购人不能接受的附加条件的,或者不能满足招标文件要求的售后服务期限、交货时间</w:t>
      </w:r>
      <w:r>
        <w:rPr>
          <w:rFonts w:hint="eastAsia" w:ascii="宋体" w:hAnsi="宋体" w:cs="宋体"/>
          <w:szCs w:val="21"/>
          <w:highlight w:val="none"/>
        </w:rPr>
        <w:t>或者工期、付款条件的；</w:t>
      </w:r>
    </w:p>
    <w:p w14:paraId="07B07E0E">
      <w:pPr>
        <w:keepNext w:val="0"/>
        <w:keepLines w:val="0"/>
        <w:pageBreakBefore w:val="0"/>
        <w:widowControl w:val="0"/>
        <w:kinsoku/>
        <w:wordWrap/>
        <w:topLinePunct w:val="0"/>
        <w:bidi w:val="0"/>
        <w:spacing w:line="360" w:lineRule="exact"/>
        <w:ind w:firstLine="420" w:firstLineChars="200"/>
        <w:textAlignment w:val="auto"/>
        <w:rPr>
          <w:rFonts w:ascii="宋体" w:hAnsi="宋体" w:cs="宋体"/>
          <w:szCs w:val="21"/>
          <w:highlight w:val="none"/>
        </w:rPr>
      </w:pPr>
      <w:r>
        <w:rPr>
          <w:rFonts w:hint="eastAsia" w:ascii="宋体" w:hAnsi="宋体" w:cs="宋体"/>
          <w:szCs w:val="21"/>
          <w:highlight w:val="none"/>
        </w:rPr>
        <w:t>18.3.15 未按要求提供带“*”项材料或者带“*”项内容未盖公章的；</w:t>
      </w:r>
    </w:p>
    <w:p w14:paraId="3236CD89">
      <w:pPr>
        <w:keepNext w:val="0"/>
        <w:keepLines w:val="0"/>
        <w:pageBreakBefore w:val="0"/>
        <w:widowControl w:val="0"/>
        <w:kinsoku/>
        <w:wordWrap/>
        <w:overflowPunct/>
        <w:topLinePunct w:val="0"/>
        <w:autoSpaceDE/>
        <w:autoSpaceDN/>
        <w:bidi w:val="0"/>
        <w:adjustRightInd/>
        <w:spacing w:line="360" w:lineRule="exact"/>
        <w:ind w:firstLine="422" w:firstLineChars="200"/>
        <w:textAlignment w:val="auto"/>
        <w:rPr>
          <w:rFonts w:hint="eastAsia" w:ascii="宋体" w:hAnsi="宋体" w:eastAsia="宋体" w:cs="宋体"/>
          <w:b/>
          <w:bCs w:val="0"/>
          <w:color w:val="auto"/>
          <w:kern w:val="2"/>
          <w:sz w:val="21"/>
          <w:szCs w:val="21"/>
          <w:highlight w:val="none"/>
          <w:lang w:val="en-US" w:eastAsia="zh-CN" w:bidi="ar-SA"/>
        </w:rPr>
      </w:pPr>
      <w:r>
        <w:rPr>
          <w:rFonts w:hint="eastAsia" w:ascii="宋体" w:hAnsi="宋体" w:cs="宋体"/>
          <w:b/>
          <w:bCs w:val="0"/>
          <w:color w:val="auto"/>
          <w:szCs w:val="21"/>
          <w:highlight w:val="none"/>
        </w:rPr>
        <w:t xml:space="preserve">18.3.16 </w:t>
      </w:r>
      <w:r>
        <w:rPr>
          <w:rFonts w:hint="eastAsia" w:ascii="宋体" w:hAnsi="宋体" w:eastAsia="宋体" w:cs="宋体"/>
          <w:b/>
          <w:bCs w:val="0"/>
          <w:color w:val="auto"/>
          <w:kern w:val="2"/>
          <w:sz w:val="21"/>
          <w:szCs w:val="21"/>
          <w:highlight w:val="none"/>
          <w:lang w:val="en-US" w:eastAsia="zh-CN" w:bidi="ar-SA"/>
        </w:rPr>
        <w:t>评审过程中出现下列情形之一的，评标委员会应当启动异常低价响应审查程序：</w:t>
      </w:r>
    </w:p>
    <w:p w14:paraId="10F7CF70">
      <w:pPr>
        <w:keepNext w:val="0"/>
        <w:keepLines w:val="0"/>
        <w:pageBreakBefore w:val="0"/>
        <w:widowControl w:val="0"/>
        <w:numPr>
          <w:ilvl w:val="0"/>
          <w:numId w:val="0"/>
        </w:numPr>
        <w:tabs>
          <w:tab w:val="left" w:pos="0"/>
          <w:tab w:val="left" w:pos="420"/>
        </w:tabs>
        <w:kinsoku/>
        <w:wordWrap/>
        <w:overflowPunct/>
        <w:topLinePunct w:val="0"/>
        <w:autoSpaceDE/>
        <w:autoSpaceDN/>
        <w:bidi w:val="0"/>
        <w:adjustRightInd/>
        <w:snapToGrid/>
        <w:spacing w:line="360" w:lineRule="exact"/>
        <w:ind w:leftChars="0" w:firstLine="420" w:firstLineChars="20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18.3.16.1投标报价低于全部通过符合性审查供应商投标报价平均值50%的，即投标报价＜全部通过符合性审查供应商投标报价平均值×50%；</w:t>
      </w:r>
    </w:p>
    <w:p w14:paraId="3E523D2F">
      <w:pPr>
        <w:keepNext w:val="0"/>
        <w:keepLines w:val="0"/>
        <w:pageBreakBefore w:val="0"/>
        <w:widowControl w:val="0"/>
        <w:numPr>
          <w:ilvl w:val="0"/>
          <w:numId w:val="0"/>
        </w:numPr>
        <w:tabs>
          <w:tab w:val="left" w:pos="0"/>
          <w:tab w:val="left" w:pos="420"/>
        </w:tabs>
        <w:kinsoku/>
        <w:wordWrap/>
        <w:overflowPunct/>
        <w:topLinePunct w:val="0"/>
        <w:autoSpaceDE/>
        <w:autoSpaceDN/>
        <w:bidi w:val="0"/>
        <w:adjustRightInd/>
        <w:snapToGrid/>
        <w:spacing w:line="360" w:lineRule="exact"/>
        <w:ind w:leftChars="0" w:firstLine="420" w:firstLineChars="20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18.3.16.2投标报价低于通过符合性审查的次低报价供应商投标报价50%的，即投标报价＜通过符合性审查的次低报价供应商投标报价×50%；</w:t>
      </w:r>
    </w:p>
    <w:p w14:paraId="2400411A">
      <w:pPr>
        <w:keepNext w:val="0"/>
        <w:keepLines w:val="0"/>
        <w:pageBreakBefore w:val="0"/>
        <w:widowControl w:val="0"/>
        <w:numPr>
          <w:ilvl w:val="0"/>
          <w:numId w:val="0"/>
        </w:numPr>
        <w:tabs>
          <w:tab w:val="left" w:pos="0"/>
          <w:tab w:val="left" w:pos="420"/>
        </w:tabs>
        <w:kinsoku/>
        <w:wordWrap/>
        <w:overflowPunct/>
        <w:topLinePunct w:val="0"/>
        <w:autoSpaceDE/>
        <w:autoSpaceDN/>
        <w:bidi w:val="0"/>
        <w:adjustRightInd/>
        <w:snapToGrid/>
        <w:spacing w:line="360" w:lineRule="exact"/>
        <w:ind w:leftChars="0" w:firstLine="420" w:firstLineChars="20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18.3.16.3投标报价低于采购项目最高限价45%的，即投标报价＜采购项目最高限价×45%；</w:t>
      </w:r>
    </w:p>
    <w:p w14:paraId="2CED278C">
      <w:pPr>
        <w:keepNext w:val="0"/>
        <w:keepLines w:val="0"/>
        <w:pageBreakBefore w:val="0"/>
        <w:widowControl w:val="0"/>
        <w:numPr>
          <w:ilvl w:val="0"/>
          <w:numId w:val="0"/>
        </w:numPr>
        <w:tabs>
          <w:tab w:val="left" w:pos="0"/>
          <w:tab w:val="left" w:pos="420"/>
        </w:tabs>
        <w:kinsoku/>
        <w:wordWrap/>
        <w:overflowPunct/>
        <w:topLinePunct w:val="0"/>
        <w:autoSpaceDE/>
        <w:autoSpaceDN/>
        <w:bidi w:val="0"/>
        <w:adjustRightInd/>
        <w:snapToGrid/>
        <w:spacing w:line="360" w:lineRule="exact"/>
        <w:ind w:leftChars="0" w:firstLine="420" w:firstLineChars="20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18.3.16.4评标委员会基于专业判断，认为供应商报价过低，有可能影响产品质量或者不能诚信履约的其他情形。</w:t>
      </w:r>
    </w:p>
    <w:p w14:paraId="58338E00">
      <w:pPr>
        <w:keepNext w:val="0"/>
        <w:keepLines w:val="0"/>
        <w:pageBreakBefore w:val="0"/>
        <w:widowControl w:val="0"/>
        <w:numPr>
          <w:ilvl w:val="0"/>
          <w:numId w:val="0"/>
        </w:numPr>
        <w:tabs>
          <w:tab w:val="left" w:pos="0"/>
          <w:tab w:val="left" w:pos="567"/>
          <w:tab w:val="left" w:pos="1134"/>
        </w:tabs>
        <w:kinsoku/>
        <w:wordWrap/>
        <w:overflowPunct/>
        <w:topLinePunct w:val="0"/>
        <w:autoSpaceDE/>
        <w:autoSpaceDN/>
        <w:bidi w:val="0"/>
        <w:adjustRightInd/>
        <w:snapToGrid/>
        <w:spacing w:line="360" w:lineRule="exact"/>
        <w:ind w:leftChars="0" w:firstLine="420" w:firstLineChars="20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评标委员会启动异常低价响应审查后，属于前述第1项至第4项情形的，应当要求相关供应商在评审现场合理的时间内对响应价格作出解释，提供项目具体成本测算等与报价合理性相关的书面说明及必要的证明材料，包括但不限于原材料成本、人工成本、制造费用等。其中，属于第3项情形，供应商已随响应文件一并提交相关书面说明及必要的证明材料的，在评审现场可不再重复提交。</w:t>
      </w:r>
    </w:p>
    <w:p w14:paraId="7407C344">
      <w:pPr>
        <w:keepNext w:val="0"/>
        <w:keepLines w:val="0"/>
        <w:pageBreakBefore w:val="0"/>
        <w:widowControl w:val="0"/>
        <w:numPr>
          <w:ilvl w:val="0"/>
          <w:numId w:val="0"/>
        </w:numPr>
        <w:tabs>
          <w:tab w:val="left" w:pos="0"/>
          <w:tab w:val="left" w:pos="567"/>
          <w:tab w:val="left" w:pos="1134"/>
        </w:tabs>
        <w:kinsoku/>
        <w:wordWrap/>
        <w:overflowPunct/>
        <w:topLinePunct w:val="0"/>
        <w:autoSpaceDE/>
        <w:autoSpaceDN/>
        <w:bidi w:val="0"/>
        <w:adjustRightInd/>
        <w:snapToGrid/>
        <w:spacing w:line="360" w:lineRule="exact"/>
        <w:ind w:leftChars="0" w:firstLine="420" w:firstLineChars="20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评标委员会依据专业经验，参考同类项目中标（成交）价格、类似产品市场价格水平、行业人工费用标准、国家有关部门指导行业协会发布的行业平均成本等情况，对报价合理性进行判断。投标供应商不能提供书面说明、证明材料，或者提供的书面说明、证明材料不能证明其报价合理性的，评标委员会应当将其作为无效响应处理。</w:t>
      </w:r>
    </w:p>
    <w:p w14:paraId="490095BA">
      <w:pPr>
        <w:keepNext w:val="0"/>
        <w:keepLines w:val="0"/>
        <w:pageBreakBefore w:val="0"/>
        <w:widowControl w:val="0"/>
        <w:numPr>
          <w:ilvl w:val="0"/>
          <w:numId w:val="0"/>
        </w:numPr>
        <w:tabs>
          <w:tab w:val="left" w:pos="0"/>
          <w:tab w:val="left" w:pos="567"/>
          <w:tab w:val="left" w:pos="1134"/>
        </w:tabs>
        <w:kinsoku/>
        <w:wordWrap/>
        <w:overflowPunct/>
        <w:topLinePunct w:val="0"/>
        <w:autoSpaceDE/>
        <w:autoSpaceDN/>
        <w:bidi w:val="0"/>
        <w:adjustRightInd/>
        <w:snapToGrid/>
        <w:spacing w:line="360" w:lineRule="exact"/>
        <w:ind w:leftChars="0" w:firstLine="420" w:firstLineChars="20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采购人、采购代理机构应当为评标委员会在评审现场及时获取同类项目中标（成交）价格、类似产品市场价格水平、行业人工费用标准、国家有关部门指导行业协会发布的行业平均成本等相关信息资料提供便利。评标委员会借助互联网等渠道查询相关信息的，应当严格遵守评审工作纪律，不得实施影响评审公正的行为。</w:t>
      </w:r>
    </w:p>
    <w:p w14:paraId="4BF91946">
      <w:pPr>
        <w:keepNext w:val="0"/>
        <w:keepLines w:val="0"/>
        <w:pageBreakBefore w:val="0"/>
        <w:widowControl w:val="0"/>
        <w:numPr>
          <w:ilvl w:val="0"/>
          <w:numId w:val="0"/>
        </w:numPr>
        <w:tabs>
          <w:tab w:val="left" w:pos="0"/>
          <w:tab w:val="left" w:pos="567"/>
          <w:tab w:val="left" w:pos="1134"/>
        </w:tabs>
        <w:kinsoku/>
        <w:wordWrap/>
        <w:overflowPunct/>
        <w:topLinePunct w:val="0"/>
        <w:autoSpaceDE/>
        <w:autoSpaceDN/>
        <w:bidi w:val="0"/>
        <w:adjustRightInd/>
        <w:snapToGrid/>
        <w:spacing w:line="360" w:lineRule="exact"/>
        <w:ind w:leftChars="0" w:firstLine="420" w:firstLineChars="20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异常低价响应审查的启动原因、审查意见和审查结果应当在评审报告中记录，并随供应商提供的相关书面说明及证明材料，以及评标委员会有关互联网浏览、查询历史一并归档。</w:t>
      </w:r>
    </w:p>
    <w:p w14:paraId="3EF7C5EA">
      <w:pPr>
        <w:keepNext w:val="0"/>
        <w:keepLines w:val="0"/>
        <w:pageBreakBefore w:val="0"/>
        <w:widowControl w:val="0"/>
        <w:kinsoku/>
        <w:wordWrap/>
        <w:topLinePunct w:val="0"/>
        <w:bidi w:val="0"/>
        <w:spacing w:line="360" w:lineRule="exact"/>
        <w:ind w:firstLine="422" w:firstLineChars="200"/>
        <w:textAlignment w:val="auto"/>
        <w:rPr>
          <w:rFonts w:hint="eastAsia" w:ascii="宋体" w:hAnsi="宋体" w:eastAsia="宋体" w:cs="宋体"/>
          <w:b/>
          <w:szCs w:val="21"/>
          <w:highlight w:val="none"/>
          <w:lang w:eastAsia="zh-CN"/>
        </w:rPr>
      </w:pPr>
      <w:r>
        <w:rPr>
          <w:rFonts w:hint="eastAsia" w:ascii="宋体" w:hAnsi="宋体" w:cs="宋体"/>
          <w:b/>
          <w:szCs w:val="21"/>
          <w:highlight w:val="none"/>
        </w:rPr>
        <w:t>1</w:t>
      </w:r>
      <w:r>
        <w:rPr>
          <w:rFonts w:ascii="宋体" w:hAnsi="宋体" w:cs="宋体"/>
          <w:b/>
          <w:szCs w:val="21"/>
          <w:highlight w:val="none"/>
        </w:rPr>
        <w:t>8.</w:t>
      </w:r>
      <w:r>
        <w:rPr>
          <w:rFonts w:hint="eastAsia" w:ascii="宋体" w:hAnsi="宋体" w:cs="宋体"/>
          <w:b/>
          <w:szCs w:val="21"/>
          <w:highlight w:val="none"/>
          <w:lang w:val="en-US" w:eastAsia="zh-CN"/>
        </w:rPr>
        <w:t>3</w:t>
      </w:r>
      <w:r>
        <w:rPr>
          <w:rFonts w:ascii="宋体" w:hAnsi="宋体" w:cs="宋体"/>
          <w:b/>
          <w:szCs w:val="21"/>
          <w:highlight w:val="none"/>
        </w:rPr>
        <w:t>.1</w:t>
      </w:r>
      <w:r>
        <w:rPr>
          <w:rFonts w:hint="eastAsia" w:ascii="宋体" w:hAnsi="宋体" w:cs="宋体"/>
          <w:b/>
          <w:szCs w:val="21"/>
          <w:highlight w:val="none"/>
          <w:lang w:val="en-US" w:eastAsia="zh-CN"/>
        </w:rPr>
        <w:t>7</w:t>
      </w:r>
      <w:r>
        <w:rPr>
          <w:rFonts w:ascii="宋体" w:hAnsi="宋体" w:cs="宋体"/>
          <w:b/>
          <w:szCs w:val="21"/>
          <w:highlight w:val="none"/>
        </w:rPr>
        <w:t xml:space="preserve"> </w:t>
      </w:r>
      <w:r>
        <w:rPr>
          <w:rFonts w:hint="eastAsia" w:ascii="宋体" w:hAnsi="宋体" w:cs="宋体"/>
          <w:b/>
          <w:szCs w:val="21"/>
          <w:highlight w:val="none"/>
        </w:rPr>
        <w:t>投标人的法定代表人由参与本项目的其他投标人缴纳社保的，或投标人为参与本项目的其他投标人的法定代表人缴纳社保的，按无效投标处理</w:t>
      </w:r>
      <w:r>
        <w:rPr>
          <w:rFonts w:hint="eastAsia" w:ascii="宋体" w:hAnsi="宋体" w:cs="宋体"/>
          <w:b/>
          <w:szCs w:val="21"/>
          <w:highlight w:val="none"/>
          <w:lang w:eastAsia="zh-CN"/>
        </w:rPr>
        <w:t>；</w:t>
      </w:r>
    </w:p>
    <w:p w14:paraId="7D20D06D">
      <w:pPr>
        <w:keepNext w:val="0"/>
        <w:keepLines w:val="0"/>
        <w:pageBreakBefore w:val="0"/>
        <w:widowControl w:val="0"/>
        <w:kinsoku/>
        <w:wordWrap/>
        <w:topLinePunct w:val="0"/>
        <w:bidi w:val="0"/>
        <w:spacing w:line="360" w:lineRule="exact"/>
        <w:ind w:firstLine="420" w:firstLineChars="200"/>
        <w:textAlignment w:val="auto"/>
        <w:rPr>
          <w:rFonts w:ascii="宋体" w:hAnsi="宋体" w:cs="宋体"/>
          <w:szCs w:val="21"/>
          <w:highlight w:val="none"/>
        </w:rPr>
      </w:pPr>
      <w:r>
        <w:rPr>
          <w:rFonts w:hint="eastAsia" w:ascii="宋体" w:hAnsi="宋体" w:cs="宋体"/>
          <w:szCs w:val="21"/>
          <w:highlight w:val="none"/>
        </w:rPr>
        <w:t>18.3.1</w:t>
      </w:r>
      <w:r>
        <w:rPr>
          <w:rFonts w:hint="eastAsia" w:ascii="宋体" w:hAnsi="宋体" w:cs="宋体"/>
          <w:szCs w:val="21"/>
          <w:highlight w:val="none"/>
          <w:lang w:val="en-US" w:eastAsia="zh-CN"/>
        </w:rPr>
        <w:t>8</w:t>
      </w:r>
      <w:r>
        <w:rPr>
          <w:rFonts w:hint="eastAsia" w:ascii="宋体" w:hAnsi="宋体" w:cs="宋体"/>
          <w:szCs w:val="21"/>
          <w:highlight w:val="none"/>
        </w:rPr>
        <w:t xml:space="preserve"> 招标文件明确规定无效的其他情形，或者其他被评标委员会认定无效的情况；</w:t>
      </w:r>
    </w:p>
    <w:p w14:paraId="6EE8DD41">
      <w:pPr>
        <w:keepNext w:val="0"/>
        <w:keepLines w:val="0"/>
        <w:pageBreakBefore w:val="0"/>
        <w:widowControl w:val="0"/>
        <w:kinsoku/>
        <w:wordWrap/>
        <w:topLinePunct w:val="0"/>
        <w:bidi w:val="0"/>
        <w:spacing w:line="360" w:lineRule="exact"/>
        <w:ind w:firstLine="420" w:firstLineChars="200"/>
        <w:textAlignment w:val="auto"/>
        <w:rPr>
          <w:rFonts w:ascii="宋体" w:hAnsi="宋体" w:cs="宋体"/>
          <w:szCs w:val="21"/>
        </w:rPr>
      </w:pPr>
      <w:r>
        <w:rPr>
          <w:rFonts w:hint="eastAsia" w:ascii="宋体" w:hAnsi="宋体" w:cs="宋体"/>
          <w:szCs w:val="21"/>
          <w:highlight w:val="none"/>
        </w:rPr>
        <w:t>18.3.1</w:t>
      </w:r>
      <w:r>
        <w:rPr>
          <w:rFonts w:hint="eastAsia" w:ascii="宋体" w:hAnsi="宋体" w:cs="宋体"/>
          <w:szCs w:val="21"/>
          <w:highlight w:val="none"/>
          <w:lang w:val="en-US" w:eastAsia="zh-CN"/>
        </w:rPr>
        <w:t>9</w:t>
      </w:r>
      <w:r>
        <w:rPr>
          <w:rFonts w:hint="eastAsia" w:ascii="宋体" w:hAnsi="宋体" w:cs="宋体"/>
          <w:szCs w:val="21"/>
          <w:highlight w:val="none"/>
        </w:rPr>
        <w:t xml:space="preserve"> 不符合法律、法规和招标文件规定的其他实质性要求的。</w:t>
      </w:r>
    </w:p>
    <w:p w14:paraId="767D09F6">
      <w:pPr>
        <w:keepNext w:val="0"/>
        <w:keepLines w:val="0"/>
        <w:pageBreakBefore w:val="0"/>
        <w:widowControl w:val="0"/>
        <w:kinsoku/>
        <w:wordWrap/>
        <w:topLinePunct w:val="0"/>
        <w:bidi w:val="0"/>
        <w:spacing w:line="360" w:lineRule="exact"/>
        <w:ind w:firstLine="422" w:firstLineChars="200"/>
        <w:textAlignment w:val="auto"/>
        <w:rPr>
          <w:rFonts w:ascii="宋体" w:hAnsi="宋体" w:cs="宋体"/>
          <w:b/>
          <w:szCs w:val="21"/>
        </w:rPr>
      </w:pPr>
      <w:r>
        <w:rPr>
          <w:rFonts w:hint="eastAsia" w:ascii="宋体" w:hAnsi="宋体" w:cs="宋体"/>
          <w:b/>
          <w:szCs w:val="21"/>
        </w:rPr>
        <w:t>18.4 有下列情形之一的，视为投标人串通投标，投标无效：</w:t>
      </w:r>
    </w:p>
    <w:p w14:paraId="35F40C3E">
      <w:pPr>
        <w:keepNext w:val="0"/>
        <w:keepLines w:val="0"/>
        <w:pageBreakBefore w:val="0"/>
        <w:widowControl w:val="0"/>
        <w:kinsoku/>
        <w:wordWrap/>
        <w:topLinePunct w:val="0"/>
        <w:bidi w:val="0"/>
        <w:spacing w:line="360" w:lineRule="exact"/>
        <w:ind w:firstLine="420" w:firstLineChars="200"/>
        <w:textAlignment w:val="auto"/>
        <w:rPr>
          <w:rFonts w:ascii="宋体" w:hAnsi="宋体" w:cs="宋体"/>
          <w:szCs w:val="21"/>
        </w:rPr>
      </w:pPr>
      <w:r>
        <w:rPr>
          <w:rFonts w:hint="eastAsia" w:ascii="宋体" w:hAnsi="宋体" w:cs="宋体"/>
          <w:szCs w:val="21"/>
        </w:rPr>
        <w:t>18.4.1 不同投标人的投标文件由同一单位或者个人编制；</w:t>
      </w:r>
    </w:p>
    <w:p w14:paraId="6E867353">
      <w:pPr>
        <w:keepNext w:val="0"/>
        <w:keepLines w:val="0"/>
        <w:pageBreakBefore w:val="0"/>
        <w:widowControl w:val="0"/>
        <w:kinsoku/>
        <w:wordWrap/>
        <w:topLinePunct w:val="0"/>
        <w:bidi w:val="0"/>
        <w:spacing w:line="360" w:lineRule="exact"/>
        <w:ind w:firstLine="420" w:firstLineChars="200"/>
        <w:textAlignment w:val="auto"/>
        <w:rPr>
          <w:rFonts w:ascii="宋体" w:hAnsi="宋体" w:cs="宋体"/>
          <w:szCs w:val="21"/>
        </w:rPr>
      </w:pPr>
      <w:r>
        <w:rPr>
          <w:rFonts w:hint="eastAsia" w:ascii="宋体" w:hAnsi="宋体" w:cs="宋体"/>
          <w:szCs w:val="21"/>
        </w:rPr>
        <w:t>18.4.2 不同投标人委托同一单位或者个人办理投标事宜；</w:t>
      </w:r>
    </w:p>
    <w:p w14:paraId="370317F6">
      <w:pPr>
        <w:keepNext w:val="0"/>
        <w:keepLines w:val="0"/>
        <w:pageBreakBefore w:val="0"/>
        <w:widowControl w:val="0"/>
        <w:kinsoku/>
        <w:wordWrap/>
        <w:topLinePunct w:val="0"/>
        <w:bidi w:val="0"/>
        <w:spacing w:line="360" w:lineRule="exact"/>
        <w:ind w:firstLine="420" w:firstLineChars="200"/>
        <w:textAlignment w:val="auto"/>
        <w:rPr>
          <w:rFonts w:ascii="宋体" w:hAnsi="宋体" w:cs="宋体"/>
          <w:szCs w:val="21"/>
        </w:rPr>
      </w:pPr>
      <w:r>
        <w:rPr>
          <w:rFonts w:hint="eastAsia" w:ascii="宋体" w:hAnsi="宋体" w:cs="宋体"/>
          <w:szCs w:val="21"/>
        </w:rPr>
        <w:t>18.4.3 不同投标人的投标文件载明的项目管理成员或者联系人员为同一人；</w:t>
      </w:r>
    </w:p>
    <w:p w14:paraId="0CBB05EC">
      <w:pPr>
        <w:keepNext w:val="0"/>
        <w:keepLines w:val="0"/>
        <w:pageBreakBefore w:val="0"/>
        <w:widowControl w:val="0"/>
        <w:kinsoku/>
        <w:wordWrap/>
        <w:topLinePunct w:val="0"/>
        <w:bidi w:val="0"/>
        <w:spacing w:line="360" w:lineRule="exact"/>
        <w:ind w:firstLine="420" w:firstLineChars="200"/>
        <w:textAlignment w:val="auto"/>
        <w:rPr>
          <w:rFonts w:ascii="宋体" w:hAnsi="宋体" w:cs="宋体"/>
          <w:szCs w:val="21"/>
          <w:highlight w:val="none"/>
        </w:rPr>
      </w:pPr>
      <w:r>
        <w:rPr>
          <w:rFonts w:hint="eastAsia" w:ascii="宋体" w:hAnsi="宋体" w:cs="宋体"/>
          <w:szCs w:val="21"/>
        </w:rPr>
        <w:t>18.4.4 不同投标人的</w:t>
      </w:r>
      <w:r>
        <w:rPr>
          <w:rFonts w:hint="eastAsia" w:ascii="宋体" w:hAnsi="宋体" w:cs="宋体"/>
          <w:szCs w:val="21"/>
          <w:highlight w:val="none"/>
        </w:rPr>
        <w:t>投标文件异常一致或者投标报价呈规律性差异；</w:t>
      </w:r>
    </w:p>
    <w:p w14:paraId="7DDEE222">
      <w:pPr>
        <w:keepNext w:val="0"/>
        <w:keepLines w:val="0"/>
        <w:pageBreakBefore w:val="0"/>
        <w:widowControl w:val="0"/>
        <w:kinsoku/>
        <w:wordWrap/>
        <w:topLinePunct w:val="0"/>
        <w:bidi w:val="0"/>
        <w:spacing w:line="360" w:lineRule="exact"/>
        <w:ind w:firstLine="420" w:firstLineChars="200"/>
        <w:textAlignment w:val="auto"/>
        <w:rPr>
          <w:rFonts w:ascii="宋体" w:hAnsi="宋体" w:cs="宋体"/>
          <w:szCs w:val="21"/>
          <w:highlight w:val="none"/>
        </w:rPr>
      </w:pPr>
      <w:r>
        <w:rPr>
          <w:rFonts w:hint="eastAsia" w:ascii="宋体" w:hAnsi="宋体" w:cs="宋体"/>
          <w:szCs w:val="21"/>
          <w:highlight w:val="none"/>
        </w:rPr>
        <w:t>18.4.5 不同投标人的投标文件相互混装；</w:t>
      </w:r>
    </w:p>
    <w:p w14:paraId="637A6652">
      <w:pPr>
        <w:keepNext w:val="0"/>
        <w:keepLines w:val="0"/>
        <w:pageBreakBefore w:val="0"/>
        <w:widowControl w:val="0"/>
        <w:kinsoku/>
        <w:wordWrap/>
        <w:topLinePunct w:val="0"/>
        <w:bidi w:val="0"/>
        <w:spacing w:line="360" w:lineRule="exact"/>
        <w:ind w:firstLine="420" w:firstLineChars="200"/>
        <w:textAlignment w:val="auto"/>
        <w:rPr>
          <w:rFonts w:hint="eastAsia" w:ascii="宋体" w:hAnsi="宋体" w:cs="宋体"/>
          <w:szCs w:val="21"/>
          <w:highlight w:val="none"/>
        </w:rPr>
      </w:pPr>
      <w:r>
        <w:rPr>
          <w:rFonts w:hint="eastAsia" w:ascii="宋体" w:hAnsi="宋体" w:cs="宋体"/>
          <w:szCs w:val="21"/>
          <w:highlight w:val="none"/>
        </w:rPr>
        <w:t>18.4.6 不同投标人的投标保证金从同一单位或者个人的账户转出。</w:t>
      </w:r>
    </w:p>
    <w:p w14:paraId="3936A59E">
      <w:pPr>
        <w:keepNext w:val="0"/>
        <w:keepLines w:val="0"/>
        <w:pageBreakBefore w:val="0"/>
        <w:widowControl w:val="0"/>
        <w:kinsoku/>
        <w:wordWrap/>
        <w:topLinePunct w:val="0"/>
        <w:bidi w:val="0"/>
        <w:spacing w:line="360" w:lineRule="exact"/>
        <w:ind w:firstLine="422" w:firstLineChars="200"/>
        <w:textAlignment w:val="auto"/>
        <w:rPr>
          <w:rFonts w:ascii="宋体" w:hAnsi="宋体" w:cs="宋体"/>
          <w:b/>
          <w:szCs w:val="21"/>
          <w:highlight w:val="none"/>
        </w:rPr>
      </w:pPr>
      <w:r>
        <w:rPr>
          <w:rFonts w:ascii="宋体" w:hAnsi="宋体" w:cs="宋体"/>
          <w:b/>
          <w:szCs w:val="21"/>
          <w:highlight w:val="none"/>
        </w:rPr>
        <w:t xml:space="preserve">18.5 </w:t>
      </w:r>
      <w:r>
        <w:rPr>
          <w:rFonts w:hint="eastAsia" w:ascii="宋体" w:hAnsi="宋体" w:cs="宋体"/>
          <w:b/>
          <w:szCs w:val="21"/>
          <w:highlight w:val="none"/>
        </w:rPr>
        <w:t>投标截止时间结束后参加投标的投标人不足三家的处理：</w:t>
      </w:r>
    </w:p>
    <w:p w14:paraId="18B44EFD">
      <w:pPr>
        <w:keepNext w:val="0"/>
        <w:keepLines w:val="0"/>
        <w:pageBreakBefore w:val="0"/>
        <w:widowControl w:val="0"/>
        <w:kinsoku/>
        <w:wordWrap/>
        <w:topLinePunct w:val="0"/>
        <w:bidi w:val="0"/>
        <w:spacing w:line="360" w:lineRule="exact"/>
        <w:ind w:firstLine="422" w:firstLineChars="200"/>
        <w:textAlignment w:val="auto"/>
        <w:rPr>
          <w:rFonts w:cs="宋体" w:asciiTheme="minorEastAsia" w:hAnsiTheme="minorEastAsia" w:eastAsiaTheme="minorEastAsia"/>
          <w:szCs w:val="21"/>
          <w:highlight w:val="none"/>
        </w:rPr>
      </w:pPr>
      <w:r>
        <w:rPr>
          <w:rFonts w:hint="eastAsia" w:ascii="宋体" w:hAnsi="宋体" w:cs="宋体"/>
          <w:b/>
          <w:szCs w:val="21"/>
          <w:highlight w:val="none"/>
        </w:rPr>
        <w:t>如出现投标截止时间结束后参加投标的投标人或者在评标期间对招标文件做出实质响应的投标人不足三家情况，按相关规定执行。</w:t>
      </w:r>
    </w:p>
    <w:p w14:paraId="69B4494E">
      <w:pPr>
        <w:keepNext w:val="0"/>
        <w:keepLines w:val="0"/>
        <w:pageBreakBefore w:val="0"/>
        <w:widowControl w:val="0"/>
        <w:kinsoku/>
        <w:wordWrap/>
        <w:topLinePunct w:val="0"/>
        <w:bidi w:val="0"/>
        <w:spacing w:line="360" w:lineRule="exact"/>
        <w:ind w:firstLine="422" w:firstLineChars="200"/>
        <w:textAlignment w:val="auto"/>
        <w:outlineLvl w:val="0"/>
        <w:rPr>
          <w:rFonts w:ascii="宋体" w:hAnsi="宋体" w:cs="宋体"/>
          <w:b/>
          <w:kern w:val="0"/>
          <w:szCs w:val="21"/>
          <w:highlight w:val="none"/>
        </w:rPr>
      </w:pPr>
      <w:r>
        <w:rPr>
          <w:rFonts w:hint="eastAsia" w:ascii="宋体" w:hAnsi="宋体" w:cs="宋体"/>
          <w:b/>
          <w:kern w:val="0"/>
          <w:szCs w:val="21"/>
          <w:highlight w:val="none"/>
        </w:rPr>
        <w:t>19.投标的澄清</w:t>
      </w:r>
    </w:p>
    <w:p w14:paraId="446D164B">
      <w:pPr>
        <w:keepNext w:val="0"/>
        <w:keepLines w:val="0"/>
        <w:pageBreakBefore w:val="0"/>
        <w:widowControl w:val="0"/>
        <w:kinsoku/>
        <w:wordWrap/>
        <w:topLinePunct w:val="0"/>
        <w:bidi w:val="0"/>
        <w:spacing w:line="360" w:lineRule="exact"/>
        <w:ind w:firstLine="420" w:firstLineChars="200"/>
        <w:textAlignment w:val="auto"/>
        <w:rPr>
          <w:rFonts w:ascii="宋体" w:hAnsi="宋体" w:cs="宋体"/>
          <w:szCs w:val="21"/>
        </w:rPr>
      </w:pPr>
      <w:r>
        <w:rPr>
          <w:rFonts w:hint="eastAsia" w:ascii="宋体" w:hAnsi="宋体" w:cs="宋体"/>
          <w:szCs w:val="21"/>
          <w:highlight w:val="none"/>
        </w:rPr>
        <w:t>19.1 为了有助于投标文件的审查、评价和比较，评标委员会可以书面方式要求投标人对投标文件中含义不明确、对同类问题表述不一致或者明显文字和计算错误的内容作必要的澄清、说明或者补正。投标人的澄清、说明或者补正应当采用书面形式，并加盖公章，或者由法定代表人或其授权的代表签字。投标人的澄清、说</w:t>
      </w:r>
      <w:r>
        <w:rPr>
          <w:rFonts w:hint="eastAsia" w:ascii="宋体" w:hAnsi="宋体" w:cs="宋体"/>
          <w:szCs w:val="21"/>
        </w:rPr>
        <w:t>明或者补正不得超出投标文件的范围或者改变投标文件的实质性内容。</w:t>
      </w:r>
    </w:p>
    <w:p w14:paraId="27FD16BC">
      <w:pPr>
        <w:keepNext w:val="0"/>
        <w:keepLines w:val="0"/>
        <w:pageBreakBefore w:val="0"/>
        <w:widowControl w:val="0"/>
        <w:kinsoku/>
        <w:wordWrap/>
        <w:topLinePunct w:val="0"/>
        <w:bidi w:val="0"/>
        <w:spacing w:line="360" w:lineRule="exact"/>
        <w:ind w:firstLine="420" w:firstLineChars="200"/>
        <w:textAlignment w:val="auto"/>
        <w:rPr>
          <w:rFonts w:ascii="宋体" w:hAnsi="宋体" w:cs="宋体"/>
          <w:szCs w:val="21"/>
        </w:rPr>
      </w:pPr>
      <w:r>
        <w:rPr>
          <w:rFonts w:hint="eastAsia" w:ascii="宋体" w:hAnsi="宋体" w:cs="宋体"/>
          <w:szCs w:val="21"/>
        </w:rPr>
        <w:t>19.2 投标文件报价出现前后不一致的，除招标文件另有规定外，按照下列规定修正：</w:t>
      </w:r>
    </w:p>
    <w:p w14:paraId="335DFBD2">
      <w:pPr>
        <w:keepNext w:val="0"/>
        <w:keepLines w:val="0"/>
        <w:pageBreakBefore w:val="0"/>
        <w:widowControl w:val="0"/>
        <w:kinsoku/>
        <w:wordWrap/>
        <w:topLinePunct w:val="0"/>
        <w:bidi w:val="0"/>
        <w:spacing w:line="360" w:lineRule="exact"/>
        <w:ind w:firstLine="420" w:firstLineChars="200"/>
        <w:textAlignment w:val="auto"/>
        <w:rPr>
          <w:rFonts w:ascii="宋体" w:hAnsi="宋体" w:cs="宋体"/>
          <w:szCs w:val="21"/>
        </w:rPr>
      </w:pPr>
      <w:r>
        <w:rPr>
          <w:rFonts w:hint="eastAsia" w:ascii="宋体" w:hAnsi="宋体" w:cs="宋体"/>
          <w:szCs w:val="21"/>
        </w:rPr>
        <w:t>19.2.1 投标文件中开标一览表内容与投标文件中相应内容不一致的，以开标一览表为准；</w:t>
      </w:r>
    </w:p>
    <w:p w14:paraId="379272BE">
      <w:pPr>
        <w:keepNext w:val="0"/>
        <w:keepLines w:val="0"/>
        <w:pageBreakBefore w:val="0"/>
        <w:widowControl w:val="0"/>
        <w:kinsoku/>
        <w:wordWrap/>
        <w:topLinePunct w:val="0"/>
        <w:bidi w:val="0"/>
        <w:spacing w:line="360" w:lineRule="exact"/>
        <w:ind w:firstLine="420" w:firstLineChars="200"/>
        <w:textAlignment w:val="auto"/>
        <w:rPr>
          <w:rFonts w:ascii="宋体" w:hAnsi="宋体" w:cs="宋体"/>
          <w:szCs w:val="21"/>
        </w:rPr>
      </w:pPr>
      <w:r>
        <w:rPr>
          <w:rFonts w:hint="eastAsia" w:ascii="宋体" w:hAnsi="宋体" w:cs="宋体"/>
          <w:szCs w:val="21"/>
        </w:rPr>
        <w:t>19.2.2 投标文件的大写金额与小写金额不一致的，以大写金额为准；</w:t>
      </w:r>
    </w:p>
    <w:p w14:paraId="0848B97F">
      <w:pPr>
        <w:keepNext w:val="0"/>
        <w:keepLines w:val="0"/>
        <w:pageBreakBefore w:val="0"/>
        <w:widowControl w:val="0"/>
        <w:kinsoku/>
        <w:wordWrap/>
        <w:topLinePunct w:val="0"/>
        <w:bidi w:val="0"/>
        <w:spacing w:line="360" w:lineRule="exact"/>
        <w:ind w:firstLine="420" w:firstLineChars="200"/>
        <w:textAlignment w:val="auto"/>
        <w:rPr>
          <w:rFonts w:ascii="宋体" w:hAnsi="宋体" w:cs="宋体"/>
          <w:szCs w:val="21"/>
        </w:rPr>
      </w:pPr>
      <w:r>
        <w:rPr>
          <w:rFonts w:hint="eastAsia" w:ascii="宋体" w:hAnsi="宋体" w:cs="宋体"/>
          <w:szCs w:val="21"/>
        </w:rPr>
        <w:t>19.2.3 单价金额小数点或者百分比有明显错位的，以开标一览表的总价为准，并修改单价；</w:t>
      </w:r>
    </w:p>
    <w:p w14:paraId="6900E1C6">
      <w:pPr>
        <w:keepNext w:val="0"/>
        <w:keepLines w:val="0"/>
        <w:pageBreakBefore w:val="0"/>
        <w:widowControl w:val="0"/>
        <w:kinsoku/>
        <w:wordWrap/>
        <w:topLinePunct w:val="0"/>
        <w:bidi w:val="0"/>
        <w:spacing w:line="360" w:lineRule="exact"/>
        <w:ind w:firstLine="420" w:firstLineChars="200"/>
        <w:textAlignment w:val="auto"/>
        <w:rPr>
          <w:rFonts w:ascii="宋体" w:hAnsi="宋体" w:cs="宋体"/>
          <w:szCs w:val="21"/>
        </w:rPr>
      </w:pPr>
      <w:r>
        <w:rPr>
          <w:rFonts w:hint="eastAsia" w:ascii="宋体" w:hAnsi="宋体" w:cs="宋体"/>
          <w:szCs w:val="21"/>
        </w:rPr>
        <w:t>19.2.4 总价金额与按单价汇总金额不一致的，以单价金额计算结果为准。</w:t>
      </w:r>
    </w:p>
    <w:p w14:paraId="61E26250">
      <w:pPr>
        <w:keepNext w:val="0"/>
        <w:keepLines w:val="0"/>
        <w:pageBreakBefore w:val="0"/>
        <w:widowControl w:val="0"/>
        <w:kinsoku/>
        <w:wordWrap/>
        <w:topLinePunct w:val="0"/>
        <w:bidi w:val="0"/>
        <w:spacing w:line="360" w:lineRule="exact"/>
        <w:ind w:firstLine="420" w:firstLineChars="200"/>
        <w:textAlignment w:val="auto"/>
        <w:rPr>
          <w:rFonts w:ascii="宋体" w:hAnsi="宋体" w:cs="宋体"/>
          <w:color w:val="auto"/>
          <w:szCs w:val="21"/>
        </w:rPr>
      </w:pPr>
      <w:r>
        <w:rPr>
          <w:rFonts w:hint="eastAsia" w:ascii="宋体" w:hAnsi="宋体" w:cs="宋体"/>
          <w:szCs w:val="21"/>
        </w:rPr>
        <w:t>同时出现两种以上不一致的，按照前款规定的顺序修正。修正后的报价按照本招标文件规定经投标人确认后产生约束力，投标人不确认的，其</w:t>
      </w:r>
      <w:r>
        <w:rPr>
          <w:rFonts w:hint="eastAsia" w:ascii="宋体" w:hAnsi="宋体" w:cs="宋体"/>
          <w:color w:val="auto"/>
          <w:szCs w:val="21"/>
        </w:rPr>
        <w:t>投标无效，其投标保证金不予退还。</w:t>
      </w:r>
      <w:r>
        <w:rPr>
          <w:rFonts w:hint="eastAsia" w:ascii="宋体" w:hAnsi="宋体" w:cs="宋体"/>
          <w:b/>
          <w:color w:val="auto"/>
          <w:szCs w:val="21"/>
        </w:rPr>
        <w:t>存在缺项漏项或者数量不符合招标文件要求的作为无效投标文件处理</w:t>
      </w:r>
      <w:r>
        <w:rPr>
          <w:rFonts w:hint="eastAsia" w:ascii="宋体" w:hAnsi="宋体" w:cs="宋体"/>
          <w:color w:val="auto"/>
          <w:szCs w:val="21"/>
        </w:rPr>
        <w:t>；对不同文字文本投标文件的解释发生异议的，以中文文本为准。</w:t>
      </w:r>
    </w:p>
    <w:p w14:paraId="44E27ACB">
      <w:pPr>
        <w:keepNext w:val="0"/>
        <w:keepLines w:val="0"/>
        <w:pageBreakBefore w:val="0"/>
        <w:widowControl w:val="0"/>
        <w:kinsoku/>
        <w:wordWrap/>
        <w:topLinePunct w:val="0"/>
        <w:bidi w:val="0"/>
        <w:spacing w:line="360" w:lineRule="exact"/>
        <w:ind w:firstLine="422" w:firstLineChars="200"/>
        <w:textAlignment w:val="auto"/>
        <w:rPr>
          <w:rFonts w:ascii="宋体" w:hAnsi="宋体" w:cs="宋体"/>
          <w:b/>
          <w:color w:val="auto"/>
          <w:szCs w:val="21"/>
        </w:rPr>
      </w:pPr>
      <w:r>
        <w:rPr>
          <w:rFonts w:hint="eastAsia" w:ascii="宋体" w:hAnsi="宋体" w:cs="宋体"/>
          <w:b/>
          <w:color w:val="auto"/>
          <w:szCs w:val="21"/>
        </w:rPr>
        <w:t>19.3 投标人拒不按照评标委员会要求作出澄清、说明或者补正的，作为无效投标处理。</w:t>
      </w:r>
    </w:p>
    <w:p w14:paraId="3F8D8E85">
      <w:pPr>
        <w:keepNext w:val="0"/>
        <w:keepLines w:val="0"/>
        <w:pageBreakBefore w:val="0"/>
        <w:widowControl w:val="0"/>
        <w:kinsoku/>
        <w:wordWrap/>
        <w:topLinePunct w:val="0"/>
        <w:bidi w:val="0"/>
        <w:spacing w:line="360" w:lineRule="exact"/>
        <w:ind w:firstLine="420" w:firstLineChars="200"/>
        <w:textAlignment w:val="auto"/>
        <w:rPr>
          <w:rFonts w:ascii="宋体" w:hAnsi="宋体" w:cs="宋体"/>
          <w:szCs w:val="21"/>
        </w:rPr>
      </w:pPr>
      <w:r>
        <w:rPr>
          <w:rFonts w:hint="eastAsia" w:ascii="宋体" w:hAnsi="宋体" w:cs="宋体"/>
          <w:color w:val="auto"/>
          <w:szCs w:val="21"/>
        </w:rPr>
        <w:t>19.4 评标委员会对投标文件的判定，只依据投标内容本身，不依</w:t>
      </w:r>
      <w:r>
        <w:rPr>
          <w:rFonts w:hint="eastAsia" w:ascii="宋体" w:hAnsi="宋体" w:cs="宋体"/>
          <w:szCs w:val="21"/>
        </w:rPr>
        <w:t>靠开标后的任何外来证明。投标截止时间后，投标人对投标报价或其他实质性内容修正的函件和增加的任何优惠条件，一律不得作为评标、定标的依据。</w:t>
      </w:r>
    </w:p>
    <w:p w14:paraId="34A156D0">
      <w:pPr>
        <w:keepNext w:val="0"/>
        <w:keepLines w:val="0"/>
        <w:pageBreakBefore w:val="0"/>
        <w:widowControl w:val="0"/>
        <w:kinsoku/>
        <w:wordWrap/>
        <w:topLinePunct w:val="0"/>
        <w:bidi w:val="0"/>
        <w:spacing w:line="360" w:lineRule="exact"/>
        <w:ind w:firstLine="422" w:firstLineChars="200"/>
        <w:textAlignment w:val="auto"/>
        <w:outlineLvl w:val="0"/>
        <w:rPr>
          <w:rFonts w:ascii="宋体" w:hAnsi="宋体" w:cs="宋体"/>
          <w:b/>
          <w:kern w:val="0"/>
          <w:szCs w:val="21"/>
        </w:rPr>
      </w:pPr>
      <w:r>
        <w:rPr>
          <w:rFonts w:hint="eastAsia" w:ascii="宋体" w:hAnsi="宋体" w:cs="宋体"/>
          <w:b/>
          <w:kern w:val="0"/>
          <w:szCs w:val="21"/>
        </w:rPr>
        <w:t>20.</w:t>
      </w:r>
      <w:r>
        <w:rPr>
          <w:rFonts w:hint="eastAsia" w:ascii="宋体" w:hAnsi="宋体" w:cs="宋体"/>
        </w:rPr>
        <w:t xml:space="preserve"> </w:t>
      </w:r>
      <w:r>
        <w:rPr>
          <w:rFonts w:hint="eastAsia" w:ascii="宋体" w:hAnsi="宋体" w:cs="宋体"/>
          <w:b/>
          <w:szCs w:val="21"/>
        </w:rPr>
        <w:t>出现下列情形之一的，将予以废标</w:t>
      </w:r>
    </w:p>
    <w:p w14:paraId="2C8C42E1">
      <w:pPr>
        <w:keepNext w:val="0"/>
        <w:keepLines w:val="0"/>
        <w:pageBreakBefore w:val="0"/>
        <w:widowControl w:val="0"/>
        <w:kinsoku/>
        <w:wordWrap/>
        <w:topLinePunct w:val="0"/>
        <w:bidi w:val="0"/>
        <w:spacing w:line="360" w:lineRule="exact"/>
        <w:ind w:firstLine="420" w:firstLineChars="200"/>
        <w:textAlignment w:val="auto"/>
        <w:rPr>
          <w:rFonts w:ascii="宋体" w:hAnsi="宋体" w:cs="宋体"/>
          <w:szCs w:val="21"/>
        </w:rPr>
      </w:pPr>
      <w:r>
        <w:rPr>
          <w:rFonts w:ascii="宋体" w:hAnsi="宋体" w:cs="宋体"/>
          <w:szCs w:val="21"/>
        </w:rPr>
        <w:t xml:space="preserve">20.1 </w:t>
      </w:r>
      <w:r>
        <w:rPr>
          <w:rFonts w:hint="eastAsia" w:ascii="宋体" w:hAnsi="宋体" w:cs="宋体"/>
          <w:szCs w:val="21"/>
        </w:rPr>
        <w:t>符合专业条件的投标人或者对招标文件作实质性响应的投标人不足三家的；</w:t>
      </w:r>
    </w:p>
    <w:p w14:paraId="1BEE78FF">
      <w:pPr>
        <w:keepNext w:val="0"/>
        <w:keepLines w:val="0"/>
        <w:pageBreakBefore w:val="0"/>
        <w:widowControl w:val="0"/>
        <w:kinsoku/>
        <w:wordWrap/>
        <w:topLinePunct w:val="0"/>
        <w:bidi w:val="0"/>
        <w:spacing w:line="360" w:lineRule="exact"/>
        <w:ind w:firstLine="420" w:firstLineChars="200"/>
        <w:textAlignment w:val="auto"/>
        <w:rPr>
          <w:rFonts w:ascii="宋体" w:hAnsi="宋体" w:cs="宋体"/>
          <w:szCs w:val="21"/>
        </w:rPr>
      </w:pPr>
      <w:r>
        <w:rPr>
          <w:rFonts w:ascii="宋体" w:hAnsi="宋体" w:cs="宋体"/>
          <w:szCs w:val="21"/>
        </w:rPr>
        <w:t xml:space="preserve">20.2 </w:t>
      </w:r>
      <w:r>
        <w:rPr>
          <w:rFonts w:hint="eastAsia" w:ascii="宋体" w:hAnsi="宋体" w:cs="宋体"/>
          <w:szCs w:val="21"/>
        </w:rPr>
        <w:t>出现影响采购公正的违法、违规行为的；</w:t>
      </w:r>
    </w:p>
    <w:p w14:paraId="26A49E83">
      <w:pPr>
        <w:keepNext w:val="0"/>
        <w:keepLines w:val="0"/>
        <w:pageBreakBefore w:val="0"/>
        <w:widowControl w:val="0"/>
        <w:kinsoku/>
        <w:wordWrap/>
        <w:topLinePunct w:val="0"/>
        <w:bidi w:val="0"/>
        <w:spacing w:line="360" w:lineRule="exact"/>
        <w:ind w:firstLine="420" w:firstLineChars="200"/>
        <w:textAlignment w:val="auto"/>
        <w:rPr>
          <w:rFonts w:ascii="宋体" w:hAnsi="宋体" w:cs="宋体"/>
          <w:szCs w:val="21"/>
        </w:rPr>
      </w:pPr>
      <w:r>
        <w:rPr>
          <w:rFonts w:ascii="宋体" w:hAnsi="宋体" w:cs="宋体"/>
          <w:szCs w:val="21"/>
        </w:rPr>
        <w:t xml:space="preserve">20.3 </w:t>
      </w:r>
      <w:r>
        <w:rPr>
          <w:rFonts w:hint="eastAsia" w:ascii="宋体" w:hAnsi="宋体" w:cs="宋体"/>
          <w:szCs w:val="21"/>
        </w:rPr>
        <w:t>投标人的报价均超过了采购预算，采购人不能支付的；</w:t>
      </w:r>
    </w:p>
    <w:p w14:paraId="1461D332">
      <w:pPr>
        <w:keepNext w:val="0"/>
        <w:keepLines w:val="0"/>
        <w:pageBreakBefore w:val="0"/>
        <w:widowControl w:val="0"/>
        <w:kinsoku/>
        <w:wordWrap/>
        <w:topLinePunct w:val="0"/>
        <w:bidi w:val="0"/>
        <w:spacing w:line="360" w:lineRule="exact"/>
        <w:ind w:firstLine="420" w:firstLineChars="200"/>
        <w:textAlignment w:val="auto"/>
        <w:rPr>
          <w:rFonts w:ascii="宋体" w:hAnsi="宋体" w:cs="宋体"/>
          <w:szCs w:val="21"/>
        </w:rPr>
      </w:pPr>
      <w:r>
        <w:rPr>
          <w:rFonts w:ascii="宋体" w:hAnsi="宋体" w:cs="宋体"/>
          <w:szCs w:val="21"/>
        </w:rPr>
        <w:t xml:space="preserve">20.4 </w:t>
      </w:r>
      <w:r>
        <w:rPr>
          <w:rFonts w:hint="eastAsia" w:ascii="宋体" w:hAnsi="宋体" w:cs="宋体"/>
          <w:szCs w:val="21"/>
        </w:rPr>
        <w:t>因重大变故，采购任务取消的。</w:t>
      </w:r>
    </w:p>
    <w:p w14:paraId="07EFE335">
      <w:pPr>
        <w:keepNext w:val="0"/>
        <w:keepLines w:val="0"/>
        <w:pageBreakBefore w:val="0"/>
        <w:widowControl w:val="0"/>
        <w:kinsoku/>
        <w:wordWrap/>
        <w:topLinePunct w:val="0"/>
        <w:bidi w:val="0"/>
        <w:spacing w:line="360" w:lineRule="exact"/>
        <w:ind w:firstLine="422" w:firstLineChars="200"/>
        <w:textAlignment w:val="auto"/>
        <w:outlineLvl w:val="0"/>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b/>
          <w:szCs w:val="21"/>
        </w:rPr>
        <w:t>21.评审、定</w:t>
      </w:r>
      <w:r>
        <w:rPr>
          <w:rFonts w:hint="eastAsia" w:asciiTheme="majorEastAsia" w:hAnsiTheme="majorEastAsia" w:eastAsiaTheme="majorEastAsia" w:cstheme="majorEastAsia"/>
          <w:b/>
          <w:szCs w:val="21"/>
          <w:highlight w:val="none"/>
        </w:rPr>
        <w:t>标方法</w:t>
      </w:r>
    </w:p>
    <w:p w14:paraId="04197D4E">
      <w:pPr>
        <w:keepNext w:val="0"/>
        <w:keepLines w:val="0"/>
        <w:pageBreakBefore w:val="0"/>
        <w:widowControl w:val="0"/>
        <w:kinsoku/>
        <w:wordWrap/>
        <w:topLinePunct w:val="0"/>
        <w:bidi w:val="0"/>
        <w:spacing w:line="360" w:lineRule="exact"/>
        <w:ind w:firstLine="420" w:firstLineChars="200"/>
        <w:textAlignment w:val="auto"/>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21.1综合评分法，投标文件满足招标文件全部实质性要求且按照评审因素的量化指标（即评分细则）得分最高的投标人为中标人。</w:t>
      </w:r>
    </w:p>
    <w:p w14:paraId="2110E142">
      <w:pPr>
        <w:keepNext w:val="0"/>
        <w:keepLines w:val="0"/>
        <w:pageBreakBefore w:val="0"/>
        <w:widowControl w:val="0"/>
        <w:kinsoku/>
        <w:wordWrap/>
        <w:topLinePunct w:val="0"/>
        <w:bidi w:val="0"/>
        <w:spacing w:line="360" w:lineRule="exact"/>
        <w:ind w:firstLine="420" w:firstLineChars="200"/>
        <w:textAlignment w:val="auto"/>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kern w:val="0"/>
          <w:szCs w:val="21"/>
          <w:highlight w:val="none"/>
        </w:rPr>
        <w:t>21.2</w:t>
      </w:r>
      <w:r>
        <w:rPr>
          <w:rFonts w:hint="eastAsia" w:asciiTheme="majorEastAsia" w:hAnsiTheme="majorEastAsia" w:eastAsiaTheme="majorEastAsia" w:cstheme="majorEastAsia"/>
          <w:b/>
          <w:szCs w:val="21"/>
          <w:highlight w:val="none"/>
          <w:u w:val="single"/>
          <w:lang w:eastAsia="zh-CN"/>
        </w:rPr>
        <w:t>采购人</w:t>
      </w:r>
      <w:r>
        <w:rPr>
          <w:rFonts w:hint="eastAsia" w:asciiTheme="majorEastAsia" w:hAnsiTheme="majorEastAsia" w:eastAsiaTheme="majorEastAsia" w:cstheme="majorEastAsia"/>
          <w:b/>
          <w:szCs w:val="21"/>
          <w:highlight w:val="none"/>
          <w:u w:val="single"/>
        </w:rPr>
        <w:t>授权评标委员会直接确定中标人。</w:t>
      </w:r>
    </w:p>
    <w:p w14:paraId="0864C79F">
      <w:pPr>
        <w:pStyle w:val="6"/>
        <w:keepNext w:val="0"/>
        <w:keepLines w:val="0"/>
        <w:pageBreakBefore w:val="0"/>
        <w:widowControl w:val="0"/>
        <w:kinsoku/>
        <w:wordWrap/>
        <w:overflowPunct w:val="0"/>
        <w:topLinePunct w:val="0"/>
        <w:bidi w:val="0"/>
        <w:spacing w:line="360" w:lineRule="exact"/>
        <w:ind w:firstLine="422" w:firstLineChars="200"/>
        <w:textAlignment w:val="auto"/>
        <w:outlineLvl w:val="0"/>
        <w:rPr>
          <w:rFonts w:hint="eastAsia" w:asciiTheme="majorEastAsia" w:hAnsiTheme="majorEastAsia" w:eastAsiaTheme="majorEastAsia" w:cstheme="majorEastAsia"/>
          <w:b/>
          <w:sz w:val="21"/>
          <w:szCs w:val="21"/>
          <w:highlight w:val="none"/>
        </w:rPr>
      </w:pPr>
      <w:r>
        <w:rPr>
          <w:rFonts w:hint="eastAsia" w:asciiTheme="majorEastAsia" w:hAnsiTheme="majorEastAsia" w:eastAsiaTheme="majorEastAsia" w:cstheme="majorEastAsia"/>
          <w:b/>
          <w:sz w:val="21"/>
          <w:szCs w:val="21"/>
          <w:highlight w:val="none"/>
        </w:rPr>
        <w:t>22.</w:t>
      </w:r>
      <w:r>
        <w:rPr>
          <w:rStyle w:val="34"/>
          <w:rFonts w:hint="eastAsia" w:asciiTheme="majorEastAsia" w:hAnsiTheme="majorEastAsia" w:eastAsiaTheme="majorEastAsia" w:cstheme="majorEastAsia"/>
          <w:sz w:val="21"/>
          <w:szCs w:val="21"/>
          <w:highlight w:val="none"/>
        </w:rPr>
        <w:t>中标结果</w:t>
      </w:r>
      <w:r>
        <w:rPr>
          <w:rFonts w:hint="eastAsia" w:asciiTheme="majorEastAsia" w:hAnsiTheme="majorEastAsia" w:eastAsiaTheme="majorEastAsia" w:cstheme="majorEastAsia"/>
          <w:b/>
          <w:sz w:val="21"/>
          <w:szCs w:val="21"/>
          <w:highlight w:val="none"/>
        </w:rPr>
        <w:t>及公示</w:t>
      </w:r>
    </w:p>
    <w:p w14:paraId="1D4ACEA5">
      <w:pPr>
        <w:pStyle w:val="6"/>
        <w:keepNext w:val="0"/>
        <w:keepLines w:val="0"/>
        <w:pageBreakBefore w:val="0"/>
        <w:widowControl w:val="0"/>
        <w:kinsoku/>
        <w:wordWrap/>
        <w:overflowPunct w:val="0"/>
        <w:topLinePunct w:val="0"/>
        <w:bidi w:val="0"/>
        <w:spacing w:line="360" w:lineRule="exact"/>
        <w:ind w:firstLine="420" w:firstLineChars="200"/>
        <w:textAlignment w:val="auto"/>
        <w:rPr>
          <w:rFonts w:hAnsi="宋体" w:cs="宋体"/>
          <w:sz w:val="21"/>
          <w:szCs w:val="21"/>
          <w:highlight w:val="none"/>
        </w:rPr>
      </w:pPr>
      <w:r>
        <w:rPr>
          <w:rFonts w:hint="eastAsia" w:hAnsi="宋体" w:cs="宋体"/>
          <w:sz w:val="21"/>
          <w:szCs w:val="21"/>
        </w:rPr>
        <w:t>代理机构将中标结果在原公告媒体上予以公</w:t>
      </w:r>
      <w:r>
        <w:rPr>
          <w:rFonts w:hint="eastAsia" w:hAnsi="宋体" w:cs="宋体"/>
          <w:sz w:val="21"/>
          <w:szCs w:val="21"/>
          <w:highlight w:val="none"/>
        </w:rPr>
        <w:t>告。公告期限为自公告发布之日1个工作日。</w:t>
      </w:r>
    </w:p>
    <w:p w14:paraId="59E6460A">
      <w:pPr>
        <w:pStyle w:val="6"/>
        <w:keepNext w:val="0"/>
        <w:keepLines w:val="0"/>
        <w:pageBreakBefore w:val="0"/>
        <w:widowControl w:val="0"/>
        <w:kinsoku/>
        <w:wordWrap/>
        <w:overflowPunct w:val="0"/>
        <w:topLinePunct w:val="0"/>
        <w:bidi w:val="0"/>
        <w:spacing w:line="360" w:lineRule="exact"/>
        <w:ind w:firstLine="422" w:firstLineChars="200"/>
        <w:textAlignment w:val="auto"/>
        <w:outlineLvl w:val="0"/>
        <w:rPr>
          <w:rFonts w:hAnsi="宋体" w:cs="宋体"/>
          <w:b/>
          <w:sz w:val="21"/>
          <w:szCs w:val="21"/>
          <w:highlight w:val="none"/>
        </w:rPr>
      </w:pPr>
      <w:r>
        <w:rPr>
          <w:rFonts w:hint="eastAsia" w:hAnsi="宋体" w:cs="宋体"/>
          <w:b/>
          <w:sz w:val="21"/>
          <w:szCs w:val="21"/>
          <w:highlight w:val="none"/>
        </w:rPr>
        <w:t>23.中标通知书</w:t>
      </w:r>
    </w:p>
    <w:p w14:paraId="7219CD04">
      <w:pPr>
        <w:pStyle w:val="6"/>
        <w:keepNext w:val="0"/>
        <w:keepLines w:val="0"/>
        <w:pageBreakBefore w:val="0"/>
        <w:widowControl w:val="0"/>
        <w:kinsoku/>
        <w:wordWrap/>
        <w:overflowPunct w:val="0"/>
        <w:topLinePunct w:val="0"/>
        <w:bidi w:val="0"/>
        <w:spacing w:line="360" w:lineRule="exact"/>
        <w:ind w:firstLine="420" w:firstLineChars="200"/>
        <w:textAlignment w:val="auto"/>
        <w:rPr>
          <w:rFonts w:hAnsi="宋体" w:cs="宋体"/>
          <w:b/>
          <w:sz w:val="21"/>
          <w:szCs w:val="21"/>
          <w:highlight w:val="none"/>
        </w:rPr>
      </w:pPr>
      <w:r>
        <w:rPr>
          <w:rFonts w:hint="eastAsia" w:hAnsi="宋体" w:cs="宋体"/>
          <w:sz w:val="21"/>
          <w:szCs w:val="21"/>
          <w:highlight w:val="none"/>
        </w:rPr>
        <w:t>23.1 中标结果确定后，代理机构将向中标人发出中标通知书。</w:t>
      </w:r>
    </w:p>
    <w:p w14:paraId="62DAF50F">
      <w:pPr>
        <w:pStyle w:val="6"/>
        <w:keepNext w:val="0"/>
        <w:keepLines w:val="0"/>
        <w:pageBreakBefore w:val="0"/>
        <w:widowControl w:val="0"/>
        <w:kinsoku/>
        <w:wordWrap/>
        <w:overflowPunct w:val="0"/>
        <w:topLinePunct w:val="0"/>
        <w:bidi w:val="0"/>
        <w:spacing w:line="360" w:lineRule="exact"/>
        <w:ind w:firstLine="420" w:firstLineChars="200"/>
        <w:textAlignment w:val="auto"/>
        <w:rPr>
          <w:rFonts w:hAnsi="宋体" w:cs="宋体"/>
          <w:b/>
          <w:sz w:val="21"/>
          <w:szCs w:val="21"/>
        </w:rPr>
      </w:pPr>
      <w:r>
        <w:rPr>
          <w:rFonts w:hint="eastAsia" w:hAnsi="宋体" w:cs="宋体"/>
          <w:sz w:val="21"/>
          <w:szCs w:val="21"/>
          <w:highlight w:val="none"/>
        </w:rPr>
        <w:t>23.2 中标通知书对采购人和中标人具有法律约束力。中标通</w:t>
      </w:r>
      <w:r>
        <w:rPr>
          <w:rFonts w:hint="eastAsia" w:hAnsi="宋体" w:cs="宋体"/>
          <w:sz w:val="21"/>
          <w:szCs w:val="21"/>
        </w:rPr>
        <w:t>知书发出后，采购人改变中标结果或者中标人放弃中标，均应当承担相应的法律责任，且不影响中标服务费的支付。</w:t>
      </w:r>
    </w:p>
    <w:p w14:paraId="04F81BCA">
      <w:pPr>
        <w:pStyle w:val="6"/>
        <w:keepNext w:val="0"/>
        <w:keepLines w:val="0"/>
        <w:pageBreakBefore w:val="0"/>
        <w:widowControl w:val="0"/>
        <w:kinsoku/>
        <w:wordWrap/>
        <w:overflowPunct w:val="0"/>
        <w:topLinePunct w:val="0"/>
        <w:bidi w:val="0"/>
        <w:spacing w:line="360" w:lineRule="exact"/>
        <w:ind w:firstLine="420" w:firstLineChars="200"/>
        <w:textAlignment w:val="auto"/>
        <w:rPr>
          <w:rFonts w:hAnsi="宋体" w:cs="宋体"/>
          <w:b/>
          <w:sz w:val="21"/>
          <w:szCs w:val="21"/>
        </w:rPr>
      </w:pPr>
      <w:r>
        <w:rPr>
          <w:rFonts w:hint="eastAsia" w:hAnsi="宋体" w:cs="宋体"/>
          <w:sz w:val="21"/>
          <w:szCs w:val="21"/>
        </w:rPr>
        <w:t>23.3 代理机构及采购人对未中标人不承担解释未中标原因的义务。</w:t>
      </w:r>
    </w:p>
    <w:p w14:paraId="3D4ED7F8">
      <w:pPr>
        <w:keepNext w:val="0"/>
        <w:keepLines w:val="0"/>
        <w:pageBreakBefore w:val="0"/>
        <w:widowControl w:val="0"/>
        <w:kinsoku/>
        <w:wordWrap/>
        <w:topLinePunct w:val="0"/>
        <w:bidi w:val="0"/>
        <w:spacing w:line="360" w:lineRule="exact"/>
        <w:ind w:firstLine="422" w:firstLineChars="200"/>
        <w:textAlignment w:val="auto"/>
        <w:outlineLvl w:val="0"/>
        <w:rPr>
          <w:rFonts w:ascii="宋体" w:hAnsi="宋体" w:cs="宋体"/>
          <w:b/>
          <w:szCs w:val="21"/>
        </w:rPr>
      </w:pPr>
      <w:r>
        <w:rPr>
          <w:rFonts w:hint="eastAsia" w:ascii="宋体" w:hAnsi="宋体" w:cs="宋体"/>
          <w:b/>
          <w:szCs w:val="21"/>
        </w:rPr>
        <w:t>24.代理机构服务费</w:t>
      </w:r>
    </w:p>
    <w:tbl>
      <w:tblPr>
        <w:tblStyle w:val="23"/>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00"/>
        <w:gridCol w:w="3721"/>
      </w:tblGrid>
      <w:tr w14:paraId="755B9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816" w:type="pct"/>
          </w:tcPr>
          <w:p w14:paraId="5C086F31">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中标金额</w:t>
            </w:r>
          </w:p>
        </w:tc>
        <w:tc>
          <w:tcPr>
            <w:tcW w:w="2183" w:type="pct"/>
            <w:vAlign w:val="center"/>
          </w:tcPr>
          <w:p w14:paraId="64E37086">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服务费金额</w:t>
            </w:r>
          </w:p>
        </w:tc>
      </w:tr>
      <w:tr w14:paraId="22F80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16" w:type="pct"/>
          </w:tcPr>
          <w:p w14:paraId="51B1FC46">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10万元（不含）以下</w:t>
            </w:r>
          </w:p>
        </w:tc>
        <w:tc>
          <w:tcPr>
            <w:tcW w:w="2183" w:type="pct"/>
          </w:tcPr>
          <w:p w14:paraId="3941509F">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1000</w:t>
            </w:r>
            <w:r>
              <w:rPr>
                <w:rFonts w:hint="eastAsia" w:ascii="宋体" w:hAnsi="宋体" w:eastAsia="宋体" w:cs="宋体"/>
                <w:bCs/>
                <w:color w:val="auto"/>
                <w:sz w:val="21"/>
                <w:szCs w:val="21"/>
                <w:highlight w:val="none"/>
              </w:rPr>
              <w:t>元</w:t>
            </w:r>
          </w:p>
        </w:tc>
      </w:tr>
      <w:tr w14:paraId="4EDAE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16" w:type="pct"/>
          </w:tcPr>
          <w:p w14:paraId="732FFADD">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10万元（含）至20万元（不含）</w:t>
            </w:r>
          </w:p>
        </w:tc>
        <w:tc>
          <w:tcPr>
            <w:tcW w:w="2183" w:type="pct"/>
          </w:tcPr>
          <w:p w14:paraId="00B09A1B">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1500</w:t>
            </w:r>
            <w:r>
              <w:rPr>
                <w:rFonts w:hint="eastAsia" w:ascii="宋体" w:hAnsi="宋体" w:eastAsia="宋体" w:cs="宋体"/>
                <w:bCs/>
                <w:color w:val="auto"/>
                <w:sz w:val="21"/>
                <w:szCs w:val="21"/>
                <w:highlight w:val="none"/>
              </w:rPr>
              <w:t>元</w:t>
            </w:r>
          </w:p>
        </w:tc>
      </w:tr>
      <w:tr w14:paraId="43BEE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16" w:type="pct"/>
          </w:tcPr>
          <w:p w14:paraId="19442C6A">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20万元（含）至30万元（不含）</w:t>
            </w:r>
          </w:p>
        </w:tc>
        <w:tc>
          <w:tcPr>
            <w:tcW w:w="2183" w:type="pct"/>
          </w:tcPr>
          <w:p w14:paraId="07B72D9F">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2000</w:t>
            </w:r>
            <w:r>
              <w:rPr>
                <w:rFonts w:hint="eastAsia" w:ascii="宋体" w:hAnsi="宋体" w:eastAsia="宋体" w:cs="宋体"/>
                <w:bCs/>
                <w:color w:val="auto"/>
                <w:sz w:val="21"/>
                <w:szCs w:val="21"/>
                <w:highlight w:val="none"/>
              </w:rPr>
              <w:t>元</w:t>
            </w:r>
          </w:p>
        </w:tc>
      </w:tr>
    </w:tbl>
    <w:p w14:paraId="1453F614">
      <w:pPr>
        <w:spacing w:line="36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服务费按照上述标准收取并</w:t>
      </w:r>
      <w:r>
        <w:rPr>
          <w:rFonts w:ascii="宋体" w:hAnsi="宋体" w:cs="宋体"/>
          <w:b/>
          <w:color w:val="auto"/>
          <w:szCs w:val="21"/>
          <w:highlight w:val="none"/>
        </w:rPr>
        <w:t>由</w:t>
      </w:r>
      <w:r>
        <w:rPr>
          <w:rFonts w:hint="eastAsia" w:ascii="宋体" w:hAnsi="宋体" w:cs="宋体"/>
          <w:b/>
          <w:color w:val="auto"/>
          <w:szCs w:val="21"/>
          <w:highlight w:val="none"/>
          <w:lang w:val="en-US" w:eastAsia="zh-CN"/>
        </w:rPr>
        <w:t>中标人</w:t>
      </w:r>
      <w:r>
        <w:rPr>
          <w:rFonts w:ascii="宋体" w:hAnsi="宋体" w:cs="宋体"/>
          <w:b/>
          <w:color w:val="auto"/>
          <w:szCs w:val="21"/>
          <w:highlight w:val="none"/>
        </w:rPr>
        <w:t>承担</w:t>
      </w:r>
      <w:r>
        <w:rPr>
          <w:rFonts w:hint="eastAsia" w:ascii="宋体" w:hAnsi="宋体" w:cs="宋体"/>
          <w:b/>
          <w:color w:val="auto"/>
          <w:szCs w:val="21"/>
          <w:highlight w:val="none"/>
        </w:rPr>
        <w:t>，</w:t>
      </w:r>
      <w:r>
        <w:rPr>
          <w:rFonts w:hint="eastAsia" w:ascii="宋体" w:hAnsi="宋体" w:cs="宋体"/>
          <w:b/>
          <w:color w:val="auto"/>
          <w:szCs w:val="21"/>
          <w:highlight w:val="none"/>
          <w:lang w:val="en-US" w:eastAsia="zh-CN"/>
        </w:rPr>
        <w:t>中标人</w:t>
      </w:r>
      <w:r>
        <w:rPr>
          <w:rFonts w:hint="eastAsia" w:ascii="宋体" w:hAnsi="宋体" w:cs="宋体"/>
          <w:b/>
          <w:color w:val="auto"/>
          <w:szCs w:val="21"/>
          <w:highlight w:val="none"/>
        </w:rPr>
        <w:t>应在领取</w:t>
      </w:r>
      <w:r>
        <w:rPr>
          <w:rFonts w:hint="eastAsia" w:ascii="宋体" w:hAnsi="宋体" w:cs="宋体"/>
          <w:b/>
          <w:color w:val="auto"/>
          <w:szCs w:val="21"/>
          <w:highlight w:val="none"/>
          <w:lang w:val="en-US" w:eastAsia="zh-CN"/>
        </w:rPr>
        <w:t>中标</w:t>
      </w:r>
      <w:r>
        <w:rPr>
          <w:rFonts w:hint="eastAsia" w:ascii="宋体" w:hAnsi="宋体" w:cs="宋体"/>
          <w:b/>
          <w:color w:val="auto"/>
          <w:szCs w:val="21"/>
          <w:highlight w:val="none"/>
        </w:rPr>
        <w:t>通知书时将代理机构服务费付至常州市城投建设工程招标有限公司账户。</w:t>
      </w:r>
    </w:p>
    <w:p w14:paraId="2DDC94FB">
      <w:pPr>
        <w:spacing w:line="360" w:lineRule="exact"/>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收款单位：常州市城投建设工程招标有限公司</w:t>
      </w:r>
    </w:p>
    <w:p w14:paraId="16C5351C">
      <w:pPr>
        <w:spacing w:line="360" w:lineRule="exact"/>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开户银行：中国建设银行常州大成苑支行</w:t>
      </w:r>
    </w:p>
    <w:p w14:paraId="12294539">
      <w:pPr>
        <w:keepNext w:val="0"/>
        <w:keepLines w:val="0"/>
        <w:pageBreakBefore w:val="0"/>
        <w:widowControl w:val="0"/>
        <w:kinsoku/>
        <w:wordWrap/>
        <w:topLinePunct w:val="0"/>
        <w:bidi w:val="0"/>
        <w:spacing w:line="360" w:lineRule="exact"/>
        <w:ind w:firstLine="420" w:firstLineChars="200"/>
        <w:textAlignment w:val="auto"/>
        <w:rPr>
          <w:rFonts w:cs="宋体" w:asciiTheme="majorEastAsia" w:hAnsiTheme="majorEastAsia" w:eastAsiaTheme="majorEastAsia"/>
          <w:kern w:val="0"/>
          <w:szCs w:val="21"/>
        </w:rPr>
      </w:pPr>
      <w:r>
        <w:rPr>
          <w:rFonts w:hint="eastAsia" w:ascii="宋体" w:hAnsi="宋体" w:cs="宋体"/>
          <w:bCs/>
          <w:color w:val="auto"/>
          <w:szCs w:val="21"/>
          <w:highlight w:val="none"/>
        </w:rPr>
        <w:t>银行账号：32001624236052500905</w:t>
      </w:r>
    </w:p>
    <w:p w14:paraId="7653AFC7">
      <w:pPr>
        <w:keepNext w:val="0"/>
        <w:keepLines w:val="0"/>
        <w:pageBreakBefore w:val="0"/>
        <w:widowControl w:val="0"/>
        <w:kinsoku/>
        <w:wordWrap/>
        <w:topLinePunct w:val="0"/>
        <w:bidi w:val="0"/>
        <w:spacing w:line="360" w:lineRule="exact"/>
        <w:ind w:firstLine="422" w:firstLineChars="200"/>
        <w:textAlignment w:val="auto"/>
        <w:outlineLvl w:val="0"/>
        <w:rPr>
          <w:rFonts w:ascii="宋体" w:hAnsi="宋体" w:cs="宋体"/>
          <w:b/>
          <w:szCs w:val="21"/>
        </w:rPr>
      </w:pPr>
      <w:r>
        <w:rPr>
          <w:rFonts w:hint="eastAsia" w:ascii="宋体" w:hAnsi="宋体" w:cs="宋体"/>
          <w:b/>
          <w:szCs w:val="21"/>
        </w:rPr>
        <w:t>25.合同的签订</w:t>
      </w:r>
    </w:p>
    <w:p w14:paraId="038B53D1">
      <w:pPr>
        <w:keepNext w:val="0"/>
        <w:keepLines w:val="0"/>
        <w:pageBreakBefore w:val="0"/>
        <w:widowControl w:val="0"/>
        <w:kinsoku/>
        <w:wordWrap/>
        <w:topLinePunct w:val="0"/>
        <w:bidi w:val="0"/>
        <w:spacing w:line="360" w:lineRule="exact"/>
        <w:ind w:firstLine="420" w:firstLineChars="200"/>
        <w:textAlignment w:val="auto"/>
        <w:rPr>
          <w:rFonts w:ascii="宋体" w:hAnsi="宋体" w:cs="宋体"/>
          <w:szCs w:val="21"/>
        </w:rPr>
      </w:pPr>
      <w:r>
        <w:rPr>
          <w:rFonts w:ascii="宋体" w:hAnsi="宋体" w:cs="宋体"/>
          <w:szCs w:val="21"/>
        </w:rPr>
        <w:t>2</w:t>
      </w:r>
      <w:r>
        <w:rPr>
          <w:rFonts w:hint="eastAsia" w:ascii="宋体" w:hAnsi="宋体" w:cs="宋体"/>
          <w:szCs w:val="21"/>
        </w:rPr>
        <w:t>5</w:t>
      </w:r>
      <w:r>
        <w:rPr>
          <w:rFonts w:ascii="宋体" w:hAnsi="宋体" w:cs="宋体"/>
          <w:szCs w:val="21"/>
        </w:rPr>
        <w:t xml:space="preserve">.1 </w:t>
      </w:r>
      <w:r>
        <w:rPr>
          <w:rFonts w:hint="eastAsia" w:ascii="宋体" w:hAnsi="宋体" w:cs="宋体"/>
          <w:szCs w:val="21"/>
        </w:rPr>
        <w:t>中标人应在中标通知书发出之日起三十日内与采购人签订合同，否则投标保证金将不予退还，由此给采购人造成损失的，中标人还应承担赔偿责任。</w:t>
      </w:r>
    </w:p>
    <w:p w14:paraId="131B2968">
      <w:pPr>
        <w:keepNext w:val="0"/>
        <w:keepLines w:val="0"/>
        <w:pageBreakBefore w:val="0"/>
        <w:widowControl w:val="0"/>
        <w:kinsoku/>
        <w:wordWrap/>
        <w:topLinePunct w:val="0"/>
        <w:bidi w:val="0"/>
        <w:spacing w:line="360" w:lineRule="exact"/>
        <w:ind w:firstLine="420" w:firstLineChars="200"/>
        <w:textAlignment w:val="auto"/>
        <w:rPr>
          <w:rFonts w:ascii="宋体" w:hAnsi="宋体" w:cs="宋体"/>
          <w:szCs w:val="21"/>
        </w:rPr>
      </w:pPr>
      <w:r>
        <w:rPr>
          <w:rFonts w:ascii="宋体" w:hAnsi="宋体" w:cs="宋体"/>
          <w:szCs w:val="21"/>
        </w:rPr>
        <w:t>2</w:t>
      </w:r>
      <w:r>
        <w:rPr>
          <w:rFonts w:hint="eastAsia" w:ascii="宋体" w:hAnsi="宋体" w:cs="宋体"/>
          <w:szCs w:val="21"/>
        </w:rPr>
        <w:t>5</w:t>
      </w:r>
      <w:r>
        <w:rPr>
          <w:rFonts w:ascii="宋体" w:hAnsi="宋体" w:cs="宋体"/>
          <w:szCs w:val="21"/>
        </w:rPr>
        <w:t>.2</w:t>
      </w:r>
      <w:r>
        <w:rPr>
          <w:rFonts w:hint="eastAsia" w:ascii="宋体" w:hAnsi="宋体" w:cs="宋体"/>
          <w:szCs w:val="21"/>
        </w:rPr>
        <w:t>招标文件、中标人的投标文件及澄清文件等，均为签订合同的依据。</w:t>
      </w:r>
    </w:p>
    <w:p w14:paraId="14104244">
      <w:pPr>
        <w:keepNext w:val="0"/>
        <w:keepLines w:val="0"/>
        <w:pageBreakBefore w:val="0"/>
        <w:widowControl w:val="0"/>
        <w:kinsoku/>
        <w:wordWrap/>
        <w:topLinePunct w:val="0"/>
        <w:bidi w:val="0"/>
        <w:spacing w:line="360" w:lineRule="exact"/>
        <w:ind w:firstLine="420" w:firstLineChars="200"/>
        <w:textAlignment w:val="auto"/>
        <w:rPr>
          <w:rFonts w:ascii="宋体" w:hAnsi="宋体" w:cs="宋体"/>
          <w:szCs w:val="21"/>
        </w:rPr>
      </w:pPr>
      <w:r>
        <w:rPr>
          <w:rFonts w:ascii="宋体" w:hAnsi="宋体" w:cs="宋体"/>
          <w:szCs w:val="21"/>
        </w:rPr>
        <w:t>2</w:t>
      </w:r>
      <w:r>
        <w:rPr>
          <w:rFonts w:hint="eastAsia" w:ascii="宋体" w:hAnsi="宋体" w:cs="宋体"/>
          <w:szCs w:val="21"/>
        </w:rPr>
        <w:t>5</w:t>
      </w:r>
      <w:r>
        <w:rPr>
          <w:rFonts w:ascii="宋体" w:hAnsi="宋体" w:cs="宋体"/>
          <w:szCs w:val="21"/>
        </w:rPr>
        <w:t xml:space="preserve">.3 </w:t>
      </w:r>
      <w:r>
        <w:rPr>
          <w:rFonts w:hint="eastAsia" w:ascii="宋体" w:hAnsi="宋体" w:cs="宋体"/>
          <w:szCs w:val="21"/>
        </w:rPr>
        <w:t>采购人在授予合同时有权对“投标文件”中的货物内容在合法范围内进行调整。</w:t>
      </w:r>
    </w:p>
    <w:p w14:paraId="4ECAE91E">
      <w:pPr>
        <w:keepNext w:val="0"/>
        <w:keepLines w:val="0"/>
        <w:pageBreakBefore w:val="0"/>
        <w:widowControl w:val="0"/>
        <w:kinsoku/>
        <w:wordWrap/>
        <w:topLinePunct w:val="0"/>
        <w:bidi w:val="0"/>
        <w:spacing w:line="360" w:lineRule="exact"/>
        <w:ind w:firstLine="420" w:firstLineChars="200"/>
        <w:textAlignment w:val="auto"/>
        <w:rPr>
          <w:rFonts w:ascii="宋体" w:hAnsi="宋体" w:cs="宋体"/>
          <w:szCs w:val="21"/>
        </w:rPr>
      </w:pPr>
      <w:r>
        <w:rPr>
          <w:rFonts w:ascii="宋体" w:hAnsi="宋体" w:cs="宋体"/>
          <w:szCs w:val="21"/>
        </w:rPr>
        <w:t>2</w:t>
      </w:r>
      <w:r>
        <w:rPr>
          <w:rFonts w:hint="eastAsia" w:ascii="宋体" w:hAnsi="宋体" w:cs="宋体"/>
          <w:szCs w:val="21"/>
        </w:rPr>
        <w:t>5</w:t>
      </w:r>
      <w:r>
        <w:rPr>
          <w:rFonts w:ascii="宋体" w:hAnsi="宋体" w:cs="宋体"/>
          <w:szCs w:val="21"/>
        </w:rPr>
        <w:t>.4</w:t>
      </w:r>
      <w:r>
        <w:t xml:space="preserve"> </w:t>
      </w:r>
      <w:r>
        <w:rPr>
          <w:rFonts w:hint="eastAsia"/>
        </w:rPr>
        <w:t>中标人因不可抗力导致无法按期签订合同的，应当在不可抗力发生之日起</w:t>
      </w:r>
      <w:r>
        <w:t>5日内提出，并提供书面证据，采购人及中标人互不承担任何责任及损失。如中标人无正当理由未</w:t>
      </w:r>
      <w:r>
        <w:rPr>
          <w:rFonts w:hint="eastAsia"/>
        </w:rPr>
        <w:t>按期签订合同的，视为自动放弃中标资格，采购人有权追究其违约责任，同时采购人可以按照评审报告推荐的中标候选人名单排序，确定下一候选人为中标人，也可以重新开展采购活</w:t>
      </w:r>
      <w:r>
        <w:rPr>
          <w:rFonts w:hint="eastAsia" w:ascii="宋体" w:hAnsi="宋体" w:cs="宋体"/>
          <w:szCs w:val="21"/>
          <w:shd w:val="clear" w:color="auto" w:fill="FFFFFF"/>
        </w:rPr>
        <w:t>动。</w:t>
      </w:r>
    </w:p>
    <w:p w14:paraId="595E0980">
      <w:pPr>
        <w:keepNext w:val="0"/>
        <w:keepLines w:val="0"/>
        <w:pageBreakBefore w:val="0"/>
        <w:widowControl w:val="0"/>
        <w:kinsoku/>
        <w:wordWrap/>
        <w:topLinePunct w:val="0"/>
        <w:bidi w:val="0"/>
        <w:spacing w:line="360" w:lineRule="exact"/>
        <w:ind w:firstLine="420" w:firstLineChars="200"/>
        <w:textAlignment w:val="auto"/>
        <w:rPr>
          <w:rFonts w:ascii="宋体" w:hAnsi="宋体" w:cs="宋体"/>
          <w:color w:val="FF0000"/>
          <w:szCs w:val="21"/>
        </w:rPr>
      </w:pPr>
      <w:r>
        <w:rPr>
          <w:rFonts w:hint="eastAsia" w:ascii="宋体" w:hAnsi="宋体" w:cs="宋体"/>
        </w:rPr>
        <w:t>25.</w:t>
      </w:r>
      <w:r>
        <w:rPr>
          <w:rFonts w:ascii="宋体" w:hAnsi="宋体" w:cs="宋体"/>
        </w:rPr>
        <w:t>5</w:t>
      </w:r>
      <w:r>
        <w:rPr>
          <w:rFonts w:hint="eastAsia" w:ascii="宋体" w:hAnsi="宋体" w:cs="宋体"/>
        </w:rPr>
        <w:t xml:space="preserve"> 合同履行中，采购人需追加与合同标的相同的货物的，在不改变合同其他条款的前提下，可以与中标人协商签订补充合同，但所有补充合同的采购金额不得超过原合同采购金额的百分之十。</w:t>
      </w:r>
    </w:p>
    <w:p w14:paraId="7516F54D">
      <w:pPr>
        <w:keepNext w:val="0"/>
        <w:keepLines w:val="0"/>
        <w:pageBreakBefore w:val="0"/>
        <w:widowControl w:val="0"/>
        <w:kinsoku/>
        <w:wordWrap/>
        <w:topLinePunct w:val="0"/>
        <w:bidi w:val="0"/>
        <w:snapToGrid w:val="0"/>
        <w:spacing w:line="360" w:lineRule="exact"/>
        <w:ind w:firstLine="422" w:firstLineChars="200"/>
        <w:textAlignment w:val="auto"/>
        <w:outlineLvl w:val="0"/>
        <w:rPr>
          <w:rFonts w:ascii="宋体" w:hAnsi="宋体" w:cs="宋体"/>
          <w:b/>
          <w:szCs w:val="21"/>
        </w:rPr>
      </w:pPr>
      <w:r>
        <w:rPr>
          <w:rFonts w:ascii="宋体" w:hAnsi="宋体" w:cs="宋体"/>
          <w:b/>
          <w:szCs w:val="21"/>
        </w:rPr>
        <w:t>2</w:t>
      </w:r>
      <w:r>
        <w:rPr>
          <w:rFonts w:hint="eastAsia" w:ascii="宋体" w:hAnsi="宋体" w:cs="宋体"/>
          <w:b/>
          <w:szCs w:val="21"/>
        </w:rPr>
        <w:t>6</w:t>
      </w:r>
      <w:r>
        <w:rPr>
          <w:rFonts w:ascii="宋体" w:hAnsi="宋体" w:cs="宋体"/>
          <w:b/>
          <w:szCs w:val="21"/>
        </w:rPr>
        <w:t>.诚实信用</w:t>
      </w:r>
    </w:p>
    <w:p w14:paraId="0CCD88B5">
      <w:pPr>
        <w:keepNext w:val="0"/>
        <w:keepLines w:val="0"/>
        <w:pageBreakBefore w:val="0"/>
        <w:widowControl w:val="0"/>
        <w:kinsoku/>
        <w:wordWrap/>
        <w:topLinePunct w:val="0"/>
        <w:bidi w:val="0"/>
        <w:snapToGrid w:val="0"/>
        <w:spacing w:line="360" w:lineRule="exact"/>
        <w:ind w:firstLine="420" w:firstLineChars="200"/>
        <w:textAlignment w:val="auto"/>
        <w:rPr>
          <w:rFonts w:ascii="宋体" w:hAnsi="宋体" w:cs="宋体"/>
          <w:szCs w:val="21"/>
        </w:rPr>
      </w:pPr>
      <w:r>
        <w:rPr>
          <w:rFonts w:hint="eastAsia" w:ascii="宋体" w:hAnsi="宋体" w:cs="宋体"/>
          <w:szCs w:val="21"/>
        </w:rPr>
        <w:t>若有充分证据证明，中标人出现下列情况之一的，一经查实，将被取消中标资格：</w:t>
      </w:r>
    </w:p>
    <w:p w14:paraId="44023370">
      <w:pPr>
        <w:keepNext w:val="0"/>
        <w:keepLines w:val="0"/>
        <w:pageBreakBefore w:val="0"/>
        <w:widowControl w:val="0"/>
        <w:kinsoku/>
        <w:wordWrap/>
        <w:topLinePunct w:val="0"/>
        <w:bidi w:val="0"/>
        <w:snapToGrid w:val="0"/>
        <w:spacing w:line="360" w:lineRule="exact"/>
        <w:ind w:firstLine="420" w:firstLineChars="200"/>
        <w:textAlignment w:val="auto"/>
        <w:rPr>
          <w:rFonts w:ascii="宋体" w:hAnsi="宋体" w:cs="宋体"/>
          <w:szCs w:val="21"/>
        </w:rPr>
      </w:pPr>
      <w:r>
        <w:rPr>
          <w:rFonts w:hint="eastAsia" w:ascii="宋体" w:hAnsi="宋体" w:cs="宋体"/>
          <w:szCs w:val="21"/>
        </w:rPr>
        <w:t>26.1 提供虚假材料谋取中标的；</w:t>
      </w:r>
    </w:p>
    <w:p w14:paraId="237C258F">
      <w:pPr>
        <w:keepNext w:val="0"/>
        <w:keepLines w:val="0"/>
        <w:pageBreakBefore w:val="0"/>
        <w:widowControl w:val="0"/>
        <w:kinsoku/>
        <w:wordWrap/>
        <w:topLinePunct w:val="0"/>
        <w:bidi w:val="0"/>
        <w:snapToGrid w:val="0"/>
        <w:spacing w:line="360" w:lineRule="exact"/>
        <w:ind w:firstLine="420" w:firstLineChars="200"/>
        <w:textAlignment w:val="auto"/>
        <w:rPr>
          <w:rFonts w:ascii="宋体" w:hAnsi="宋体" w:cs="宋体"/>
          <w:szCs w:val="21"/>
        </w:rPr>
      </w:pPr>
      <w:r>
        <w:rPr>
          <w:rFonts w:hint="eastAsia" w:ascii="宋体" w:hAnsi="宋体" w:cs="宋体"/>
          <w:szCs w:val="21"/>
        </w:rPr>
        <w:t>26.2 向采购人、代理机构行贿或者提供其他不正当利益的。</w:t>
      </w:r>
    </w:p>
    <w:p w14:paraId="6CB99891">
      <w:pPr>
        <w:keepNext w:val="0"/>
        <w:keepLines w:val="0"/>
        <w:pageBreakBefore w:val="0"/>
        <w:widowControl w:val="0"/>
        <w:kinsoku/>
        <w:wordWrap/>
        <w:topLinePunct w:val="0"/>
        <w:bidi w:val="0"/>
        <w:snapToGrid w:val="0"/>
        <w:spacing w:line="360" w:lineRule="exact"/>
        <w:ind w:firstLine="420" w:firstLineChars="200"/>
        <w:textAlignment w:val="auto"/>
        <w:rPr>
          <w:rFonts w:ascii="宋体" w:hAnsi="宋体" w:cs="宋体"/>
          <w:szCs w:val="21"/>
        </w:rPr>
      </w:pPr>
      <w:r>
        <w:rPr>
          <w:rFonts w:hint="eastAsia" w:ascii="宋体" w:hAnsi="宋体" w:cs="宋体"/>
          <w:szCs w:val="21"/>
        </w:rPr>
        <w:t>26.3 恶意竞争，投标总报价明显低于其自身合理成本且又无法提供证明的。</w:t>
      </w:r>
    </w:p>
    <w:p w14:paraId="271EE6AB">
      <w:pPr>
        <w:keepNext w:val="0"/>
        <w:keepLines w:val="0"/>
        <w:pageBreakBefore w:val="0"/>
        <w:widowControl w:val="0"/>
        <w:kinsoku/>
        <w:wordWrap/>
        <w:topLinePunct w:val="0"/>
        <w:bidi w:val="0"/>
        <w:snapToGrid w:val="0"/>
        <w:spacing w:line="360" w:lineRule="exact"/>
        <w:ind w:firstLine="420" w:firstLineChars="200"/>
        <w:textAlignment w:val="auto"/>
        <w:rPr>
          <w:rFonts w:ascii="宋体" w:hAnsi="宋体" w:cs="宋体"/>
          <w:szCs w:val="21"/>
        </w:rPr>
      </w:pPr>
      <w:r>
        <w:rPr>
          <w:rFonts w:hint="eastAsia" w:ascii="宋体" w:hAnsi="宋体" w:cs="宋体"/>
          <w:szCs w:val="21"/>
        </w:rPr>
        <w:t>26.4 属于本文件规定的无效条件，但在评标过程中又未被评标委员会发现的。</w:t>
      </w:r>
    </w:p>
    <w:p w14:paraId="6783E87D">
      <w:pPr>
        <w:keepNext w:val="0"/>
        <w:keepLines w:val="0"/>
        <w:pageBreakBefore w:val="0"/>
        <w:widowControl w:val="0"/>
        <w:kinsoku/>
        <w:wordWrap/>
        <w:topLinePunct w:val="0"/>
        <w:bidi w:val="0"/>
        <w:snapToGrid w:val="0"/>
        <w:spacing w:line="360" w:lineRule="exact"/>
        <w:ind w:firstLine="420" w:firstLineChars="200"/>
        <w:textAlignment w:val="auto"/>
        <w:rPr>
          <w:rFonts w:ascii="宋体" w:hAnsi="宋体" w:cs="宋体"/>
          <w:szCs w:val="21"/>
        </w:rPr>
      </w:pPr>
      <w:r>
        <w:rPr>
          <w:rFonts w:hint="eastAsia" w:ascii="宋体" w:hAnsi="宋体" w:cs="宋体"/>
          <w:szCs w:val="21"/>
        </w:rPr>
        <w:t>26.5 与采购人或者其他投标人恶意串通的。</w:t>
      </w:r>
    </w:p>
    <w:p w14:paraId="4A7AF05B">
      <w:pPr>
        <w:keepNext w:val="0"/>
        <w:keepLines w:val="0"/>
        <w:pageBreakBefore w:val="0"/>
        <w:widowControl w:val="0"/>
        <w:kinsoku/>
        <w:wordWrap/>
        <w:topLinePunct w:val="0"/>
        <w:bidi w:val="0"/>
        <w:snapToGrid w:val="0"/>
        <w:spacing w:line="360" w:lineRule="exact"/>
        <w:ind w:firstLine="420" w:firstLineChars="200"/>
        <w:textAlignment w:val="auto"/>
        <w:rPr>
          <w:rFonts w:ascii="宋体" w:hAnsi="宋体" w:cs="宋体"/>
          <w:szCs w:val="21"/>
        </w:rPr>
      </w:pPr>
      <w:r>
        <w:rPr>
          <w:rFonts w:hint="eastAsia" w:ascii="宋体" w:hAnsi="宋体" w:cs="宋体"/>
          <w:szCs w:val="21"/>
        </w:rPr>
        <w:t>26.6 采取不正当手段诋毁、排挤其他投标人的。</w:t>
      </w:r>
    </w:p>
    <w:p w14:paraId="6963B0F1">
      <w:pPr>
        <w:pStyle w:val="6"/>
        <w:keepNext w:val="0"/>
        <w:keepLines w:val="0"/>
        <w:pageBreakBefore w:val="0"/>
        <w:widowControl w:val="0"/>
        <w:kinsoku/>
        <w:wordWrap/>
        <w:topLinePunct w:val="0"/>
        <w:bidi w:val="0"/>
        <w:spacing w:line="360" w:lineRule="exact"/>
        <w:ind w:firstLine="420" w:firstLineChars="200"/>
        <w:textAlignment w:val="auto"/>
        <w:rPr>
          <w:rFonts w:hAnsi="宋体" w:cs="宋体"/>
          <w:szCs w:val="21"/>
        </w:rPr>
      </w:pPr>
      <w:r>
        <w:rPr>
          <w:rFonts w:hint="eastAsia" w:hAnsi="宋体" w:cs="宋体"/>
          <w:sz w:val="21"/>
          <w:szCs w:val="21"/>
        </w:rPr>
        <w:t>26.7 不符合法律、法规的规定的。</w:t>
      </w:r>
    </w:p>
    <w:p w14:paraId="3087FE3F">
      <w:pPr>
        <w:keepNext w:val="0"/>
        <w:keepLines w:val="0"/>
        <w:pageBreakBefore w:val="0"/>
        <w:widowControl w:val="0"/>
        <w:kinsoku/>
        <w:wordWrap/>
        <w:topLinePunct w:val="0"/>
        <w:bidi w:val="0"/>
        <w:spacing w:line="360" w:lineRule="exact"/>
        <w:ind w:firstLine="420" w:firstLineChars="200"/>
        <w:textAlignment w:val="auto"/>
        <w:rPr>
          <w:rFonts w:ascii="宋体" w:hAnsi="宋体" w:cs="宋体"/>
          <w:color w:val="FF0000"/>
          <w:szCs w:val="21"/>
        </w:rPr>
        <w:sectPr>
          <w:headerReference r:id="rId5" w:type="first"/>
          <w:headerReference r:id="rId3" w:type="default"/>
          <w:footerReference r:id="rId6" w:type="default"/>
          <w:headerReference r:id="rId4" w:type="even"/>
          <w:footerReference r:id="rId7" w:type="even"/>
          <w:pgSz w:w="11907" w:h="16839"/>
          <w:pgMar w:top="1440" w:right="1800" w:bottom="1440" w:left="1800" w:header="851" w:footer="992" w:gutter="0"/>
          <w:cols w:space="720" w:num="1"/>
          <w:docGrid w:type="lines" w:linePitch="312" w:charSpace="0"/>
        </w:sectPr>
      </w:pPr>
    </w:p>
    <w:p w14:paraId="6C31718E">
      <w:pPr>
        <w:pStyle w:val="2"/>
        <w:rPr>
          <w:rFonts w:ascii="宋体" w:hAnsi="宋体" w:cs="宋体"/>
        </w:rPr>
      </w:pPr>
      <w:bookmarkStart w:id="2" w:name="_Toc61943039"/>
      <w:r>
        <w:rPr>
          <w:rFonts w:hint="eastAsia" w:ascii="宋体" w:hAnsi="宋体" w:cs="宋体"/>
        </w:rPr>
        <w:t>第二章  采购项目及技术要求</w:t>
      </w:r>
      <w:bookmarkEnd w:id="2"/>
    </w:p>
    <w:p w14:paraId="225B6C8C">
      <w:pPr>
        <w:keepNext w:val="0"/>
        <w:keepLines w:val="0"/>
        <w:pageBreakBefore w:val="0"/>
        <w:tabs>
          <w:tab w:val="left" w:pos="567"/>
        </w:tabs>
        <w:kinsoku/>
        <w:wordWrap/>
        <w:overflowPunct/>
        <w:topLinePunct w:val="0"/>
        <w:autoSpaceDE/>
        <w:autoSpaceDN/>
        <w:bidi w:val="0"/>
        <w:spacing w:line="360" w:lineRule="exact"/>
        <w:ind w:firstLine="422" w:firstLineChars="200"/>
        <w:textAlignment w:val="auto"/>
        <w:rPr>
          <w:rFonts w:hint="eastAsia" w:asciiTheme="majorEastAsia" w:hAnsiTheme="majorEastAsia" w:eastAsiaTheme="majorEastAsia" w:cstheme="majorEastAsia"/>
          <w:b/>
          <w:bCs/>
          <w:sz w:val="21"/>
          <w:szCs w:val="21"/>
        </w:rPr>
      </w:pPr>
      <w:r>
        <w:rPr>
          <w:rFonts w:hint="eastAsia" w:asciiTheme="majorEastAsia" w:hAnsiTheme="majorEastAsia" w:eastAsiaTheme="majorEastAsia" w:cstheme="majorEastAsia"/>
          <w:b/>
          <w:bCs/>
          <w:sz w:val="21"/>
          <w:szCs w:val="21"/>
        </w:rPr>
        <w:t>一、项目概况</w:t>
      </w:r>
    </w:p>
    <w:p w14:paraId="271A4AA7">
      <w:pPr>
        <w:keepNext w:val="0"/>
        <w:keepLines w:val="0"/>
        <w:pageBreakBefore w:val="0"/>
        <w:tabs>
          <w:tab w:val="left" w:pos="567"/>
        </w:tabs>
        <w:kinsoku/>
        <w:wordWrap/>
        <w:overflowPunct/>
        <w:topLinePunct w:val="0"/>
        <w:autoSpaceDE/>
        <w:autoSpaceDN/>
        <w:bidi w:val="0"/>
        <w:spacing w:line="360" w:lineRule="exact"/>
        <w:ind w:firstLine="420" w:firstLineChars="200"/>
        <w:textAlignment w:val="auto"/>
        <w:rPr>
          <w:rFonts w:hint="eastAsia" w:asciiTheme="majorEastAsia" w:hAnsiTheme="majorEastAsia" w:eastAsiaTheme="majorEastAsia" w:cstheme="majorEastAsia"/>
          <w:b/>
          <w:bCs/>
          <w:sz w:val="21"/>
          <w:szCs w:val="21"/>
        </w:rPr>
      </w:pPr>
      <w:r>
        <w:rPr>
          <w:rFonts w:hint="eastAsia" w:ascii="宋体" w:hAnsi="宋体" w:eastAsia="宋体" w:cs="宋体"/>
          <w:color w:val="auto"/>
          <w:sz w:val="21"/>
          <w:szCs w:val="21"/>
          <w:highlight w:val="none"/>
        </w:rPr>
        <w:t>本项目为常州市公安局全自动玻片深度扫描显微镜采购项目，具体内容包括：设备的制造（采购）、运输、装卸、安装、调试、测试、售后服务、技术培训等，直至通过采购单位及其他相关部门的验收以及质量保修、免费维保等全部工作。</w:t>
      </w:r>
    </w:p>
    <w:p w14:paraId="63D85881">
      <w:pPr>
        <w:spacing w:line="360" w:lineRule="exact"/>
        <w:ind w:firstLine="422" w:firstLineChars="200"/>
        <w:outlineLvl w:val="0"/>
        <w:rPr>
          <w:rFonts w:ascii="宋体" w:hAnsi="宋体" w:cs="宋体"/>
          <w:b/>
          <w:color w:val="000000" w:themeColor="text1"/>
          <w:szCs w:val="21"/>
        </w:rPr>
      </w:pPr>
      <w:r>
        <w:rPr>
          <w:rFonts w:hint="eastAsia" w:ascii="宋体" w:hAnsi="宋体" w:cs="宋体"/>
          <w:b/>
          <w:bCs/>
          <w:szCs w:val="21"/>
        </w:rPr>
        <w:t>二、</w:t>
      </w:r>
      <w:r>
        <w:rPr>
          <w:rFonts w:hint="eastAsia" w:ascii="宋体" w:hAnsi="宋体" w:cs="宋体"/>
          <w:b/>
          <w:color w:val="000000" w:themeColor="text1"/>
          <w:szCs w:val="21"/>
        </w:rPr>
        <w:t>基本要求</w:t>
      </w:r>
    </w:p>
    <w:p w14:paraId="02F7C418">
      <w:pPr>
        <w:keepNext w:val="0"/>
        <w:keepLines w:val="0"/>
        <w:pageBreakBefore w:val="0"/>
        <w:kinsoku/>
        <w:wordWrap/>
        <w:overflowPunct/>
        <w:topLinePunct w:val="0"/>
        <w:autoSpaceDE/>
        <w:autoSpaceDN/>
        <w:bidi w:val="0"/>
        <w:spacing w:line="360" w:lineRule="exact"/>
        <w:ind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lang w:val="en-US" w:eastAsia="zh-CN"/>
        </w:rPr>
        <w:t>1.</w:t>
      </w:r>
      <w:r>
        <w:rPr>
          <w:rFonts w:hint="eastAsia" w:asciiTheme="majorEastAsia" w:hAnsiTheme="majorEastAsia" w:eastAsiaTheme="majorEastAsia" w:cstheme="majorEastAsia"/>
          <w:sz w:val="21"/>
          <w:szCs w:val="21"/>
        </w:rPr>
        <w:t>投标人应保证所供货物的安全性、可靠性、先进性、经济性和实用性，并为全新、未使用过的原装合格正品，完全符合招标文件规定的质量、规格和性能的要求，达到中国最新版的法律、法规或行业规定的相关标准、规范的要求，符合项目所在地政府有关特殊要求，同时满足采购人使用要求，保证能通过采购人的质量验收、竣工验收等各类验收。</w:t>
      </w:r>
    </w:p>
    <w:p w14:paraId="4A6B041F">
      <w:pPr>
        <w:keepNext w:val="0"/>
        <w:keepLines w:val="0"/>
        <w:pageBreakBefore w:val="0"/>
        <w:kinsoku/>
        <w:wordWrap/>
        <w:overflowPunct/>
        <w:topLinePunct w:val="0"/>
        <w:autoSpaceDE/>
        <w:autoSpaceDN/>
        <w:bidi w:val="0"/>
        <w:spacing w:line="360" w:lineRule="exact"/>
        <w:ind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lang w:val="en-US" w:eastAsia="zh-CN"/>
        </w:rPr>
        <w:t>2.</w:t>
      </w:r>
      <w:r>
        <w:rPr>
          <w:rFonts w:hint="eastAsia" w:asciiTheme="majorEastAsia" w:hAnsiTheme="majorEastAsia" w:eastAsiaTheme="majorEastAsia" w:cstheme="majorEastAsia"/>
          <w:sz w:val="21"/>
          <w:szCs w:val="21"/>
        </w:rPr>
        <w:t>投标人应保证采购人在使用其所供货物时不受第三方提出侵犯其专利权、著作权和工业产权等知识产权的起诉。一旦出现侵权，一律由投标人承担全部责任。同时，投标人对采购人采购的货物所涉及的技术、产能等信息负有保密义务。</w:t>
      </w:r>
    </w:p>
    <w:p w14:paraId="5B8B70B5">
      <w:pPr>
        <w:keepNext w:val="0"/>
        <w:keepLines w:val="0"/>
        <w:pageBreakBefore w:val="0"/>
        <w:numPr>
          <w:ilvl w:val="0"/>
          <w:numId w:val="0"/>
        </w:numPr>
        <w:tabs>
          <w:tab w:val="left" w:pos="567"/>
        </w:tabs>
        <w:kinsoku/>
        <w:wordWrap/>
        <w:overflowPunct/>
        <w:topLinePunct w:val="0"/>
        <w:autoSpaceDE/>
        <w:autoSpaceDN/>
        <w:bidi w:val="0"/>
        <w:spacing w:line="360" w:lineRule="exact"/>
        <w:ind w:firstLine="420" w:firstLineChars="200"/>
        <w:textAlignment w:val="auto"/>
        <w:rPr>
          <w:rFonts w:hint="eastAsia" w:asciiTheme="majorEastAsia" w:hAnsiTheme="majorEastAsia" w:eastAsiaTheme="majorEastAsia" w:cstheme="majorEastAsia"/>
          <w:b/>
          <w:bCs/>
          <w:sz w:val="21"/>
          <w:szCs w:val="21"/>
        </w:rPr>
      </w:pPr>
      <w:r>
        <w:rPr>
          <w:rFonts w:hint="eastAsia" w:asciiTheme="majorEastAsia" w:hAnsiTheme="majorEastAsia" w:eastAsiaTheme="majorEastAsia" w:cstheme="majorEastAsia"/>
          <w:sz w:val="21"/>
          <w:szCs w:val="21"/>
          <w:lang w:val="en-US" w:eastAsia="zh-CN"/>
        </w:rPr>
        <w:t>3.</w:t>
      </w:r>
      <w:r>
        <w:rPr>
          <w:rFonts w:hint="eastAsia" w:asciiTheme="majorEastAsia" w:hAnsiTheme="majorEastAsia" w:eastAsiaTheme="majorEastAsia" w:cstheme="majorEastAsia"/>
          <w:sz w:val="21"/>
          <w:szCs w:val="21"/>
        </w:rPr>
        <w:t>投标人中标后须与采购人在投标产品的“功能配置、技术要求等”方面及时交底沟通；中标人开始制造产品之前，采购人有权要求中标人对产品进行微调，最终的产品须经采购人确认同意。</w:t>
      </w:r>
    </w:p>
    <w:p w14:paraId="7EE60C69">
      <w:pPr>
        <w:snapToGrid w:val="0"/>
        <w:spacing w:line="360" w:lineRule="exact"/>
        <w:ind w:firstLine="422" w:firstLineChars="200"/>
        <w:outlineLvl w:val="0"/>
        <w:rPr>
          <w:rFonts w:ascii="宋体" w:hAnsi="宋体" w:cs="宋体"/>
          <w:b/>
          <w:szCs w:val="21"/>
        </w:rPr>
      </w:pPr>
      <w:r>
        <w:rPr>
          <w:rFonts w:hint="eastAsia" w:ascii="宋体" w:hAnsi="宋体" w:cs="宋体"/>
          <w:b/>
          <w:szCs w:val="21"/>
        </w:rPr>
        <w:t>三、采购清单及要求</w:t>
      </w:r>
    </w:p>
    <w:tbl>
      <w:tblPr>
        <w:tblStyle w:val="2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61"/>
        <w:gridCol w:w="3129"/>
        <w:gridCol w:w="2434"/>
        <w:gridCol w:w="1496"/>
      </w:tblGrid>
      <w:tr w14:paraId="3C3CD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pct"/>
            <w:noWrap w:val="0"/>
            <w:vAlign w:val="center"/>
          </w:tcPr>
          <w:p w14:paraId="1F6B2C94">
            <w:pPr>
              <w:wordWrap w:val="0"/>
              <w:adjustRightInd w:val="0"/>
              <w:snapToGrid w:val="0"/>
              <w:jc w:val="center"/>
              <w:rPr>
                <w:rFonts w:hint="eastAsia" w:ascii="宋体" w:hAnsi="宋体" w:eastAsia="宋体" w:cs="宋体"/>
                <w:b w:val="0"/>
                <w:bCs/>
                <w:color w:val="000000"/>
                <w:sz w:val="21"/>
                <w:szCs w:val="21"/>
              </w:rPr>
            </w:pPr>
            <w:r>
              <w:rPr>
                <w:rFonts w:hint="eastAsia" w:ascii="宋体" w:hAnsi="宋体" w:eastAsia="宋体" w:cs="宋体"/>
                <w:b w:val="0"/>
                <w:bCs/>
                <w:color w:val="000000"/>
                <w:sz w:val="21"/>
                <w:szCs w:val="21"/>
              </w:rPr>
              <w:t>序号</w:t>
            </w:r>
          </w:p>
        </w:tc>
        <w:tc>
          <w:tcPr>
            <w:tcW w:w="1836" w:type="pct"/>
            <w:noWrap w:val="0"/>
            <w:vAlign w:val="center"/>
          </w:tcPr>
          <w:p w14:paraId="17AD2E27">
            <w:pPr>
              <w:wordWrap w:val="0"/>
              <w:adjustRightInd w:val="0"/>
              <w:snapToGrid w:val="0"/>
              <w:jc w:val="center"/>
              <w:rPr>
                <w:rFonts w:hint="eastAsia" w:ascii="宋体" w:hAnsi="宋体" w:eastAsia="宋体" w:cs="宋体"/>
                <w:b w:val="0"/>
                <w:bCs/>
                <w:color w:val="000000"/>
                <w:sz w:val="21"/>
                <w:szCs w:val="21"/>
              </w:rPr>
            </w:pPr>
            <w:r>
              <w:rPr>
                <w:rFonts w:hint="eastAsia" w:ascii="宋体" w:hAnsi="宋体" w:eastAsia="宋体" w:cs="宋体"/>
                <w:b w:val="0"/>
                <w:bCs/>
                <w:color w:val="000000"/>
                <w:sz w:val="21"/>
                <w:szCs w:val="21"/>
              </w:rPr>
              <w:t>项目</w:t>
            </w:r>
          </w:p>
        </w:tc>
        <w:tc>
          <w:tcPr>
            <w:tcW w:w="1428" w:type="pct"/>
            <w:noWrap w:val="0"/>
            <w:vAlign w:val="center"/>
          </w:tcPr>
          <w:p w14:paraId="309D021C">
            <w:pPr>
              <w:wordWrap w:val="0"/>
              <w:adjustRightInd w:val="0"/>
              <w:snapToGrid w:val="0"/>
              <w:jc w:val="center"/>
              <w:rPr>
                <w:rFonts w:hint="eastAsia" w:ascii="宋体" w:hAnsi="宋体" w:eastAsia="宋体" w:cs="宋体"/>
                <w:b w:val="0"/>
                <w:bCs/>
                <w:color w:val="000000"/>
                <w:sz w:val="21"/>
                <w:szCs w:val="21"/>
              </w:rPr>
            </w:pPr>
            <w:r>
              <w:rPr>
                <w:rFonts w:hint="eastAsia" w:ascii="宋体" w:hAnsi="宋体" w:eastAsia="宋体" w:cs="宋体"/>
                <w:b w:val="0"/>
                <w:bCs/>
                <w:color w:val="000000"/>
                <w:sz w:val="21"/>
                <w:szCs w:val="21"/>
              </w:rPr>
              <w:t>数量</w:t>
            </w:r>
          </w:p>
        </w:tc>
        <w:tc>
          <w:tcPr>
            <w:tcW w:w="878" w:type="pct"/>
            <w:noWrap w:val="0"/>
            <w:vAlign w:val="center"/>
          </w:tcPr>
          <w:p w14:paraId="039CA8A6">
            <w:pPr>
              <w:wordWrap w:val="0"/>
              <w:adjustRightInd w:val="0"/>
              <w:snapToGrid w:val="0"/>
              <w:jc w:val="center"/>
              <w:rPr>
                <w:rFonts w:hint="eastAsia" w:ascii="宋体" w:hAnsi="宋体" w:eastAsia="宋体" w:cs="宋体"/>
                <w:b w:val="0"/>
                <w:bCs/>
                <w:color w:val="000000"/>
                <w:sz w:val="21"/>
                <w:szCs w:val="21"/>
              </w:rPr>
            </w:pPr>
            <w:r>
              <w:rPr>
                <w:rFonts w:hint="eastAsia" w:ascii="宋体" w:hAnsi="宋体" w:eastAsia="宋体" w:cs="宋体"/>
                <w:b w:val="0"/>
                <w:bCs/>
                <w:color w:val="000000"/>
                <w:sz w:val="21"/>
                <w:szCs w:val="21"/>
              </w:rPr>
              <w:t>单位</w:t>
            </w:r>
          </w:p>
        </w:tc>
      </w:tr>
      <w:tr w14:paraId="7EAAD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pct"/>
            <w:noWrap w:val="0"/>
            <w:vAlign w:val="center"/>
          </w:tcPr>
          <w:p w14:paraId="6EFD4D37">
            <w:pPr>
              <w:wordWrap w:val="0"/>
              <w:adjustRightInd w:val="0"/>
              <w:snapToGrid w:val="0"/>
              <w:jc w:val="center"/>
              <w:rPr>
                <w:rFonts w:hint="eastAsia" w:ascii="宋体" w:hAnsi="宋体" w:eastAsia="宋体" w:cs="宋体"/>
                <w:bCs/>
                <w:color w:val="000000"/>
                <w:sz w:val="21"/>
                <w:szCs w:val="21"/>
              </w:rPr>
            </w:pPr>
            <w:r>
              <w:rPr>
                <w:rFonts w:hint="eastAsia" w:ascii="宋体" w:hAnsi="宋体" w:eastAsia="宋体" w:cs="宋体"/>
                <w:bCs/>
                <w:color w:val="000000"/>
                <w:sz w:val="21"/>
                <w:szCs w:val="21"/>
              </w:rPr>
              <w:t>1</w:t>
            </w:r>
          </w:p>
        </w:tc>
        <w:tc>
          <w:tcPr>
            <w:tcW w:w="1836" w:type="pct"/>
            <w:noWrap w:val="0"/>
            <w:vAlign w:val="center"/>
          </w:tcPr>
          <w:p w14:paraId="75CF03C9">
            <w:pPr>
              <w:wordWrap w:val="0"/>
              <w:adjustRightInd w:val="0"/>
              <w:snapToGrid w:val="0"/>
              <w:jc w:val="center"/>
              <w:rPr>
                <w:rFonts w:hint="eastAsia" w:ascii="宋体" w:hAnsi="宋体" w:eastAsia="宋体" w:cs="宋体"/>
                <w:bCs/>
                <w:color w:val="000000"/>
                <w:sz w:val="21"/>
                <w:szCs w:val="21"/>
              </w:rPr>
            </w:pPr>
            <w:r>
              <w:rPr>
                <w:rFonts w:hint="eastAsia" w:ascii="宋体" w:hAnsi="宋体" w:eastAsia="宋体" w:cs="宋体"/>
                <w:bCs/>
                <w:color w:val="000000"/>
                <w:sz w:val="21"/>
                <w:szCs w:val="21"/>
              </w:rPr>
              <w:t>全自动玻片深度扫描显微镜</w:t>
            </w:r>
          </w:p>
        </w:tc>
        <w:tc>
          <w:tcPr>
            <w:tcW w:w="1428" w:type="pct"/>
            <w:noWrap w:val="0"/>
            <w:vAlign w:val="center"/>
          </w:tcPr>
          <w:p w14:paraId="449B9FAE">
            <w:pPr>
              <w:wordWrap w:val="0"/>
              <w:adjustRightInd w:val="0"/>
              <w:snapToGrid w:val="0"/>
              <w:jc w:val="center"/>
              <w:rPr>
                <w:rFonts w:hint="eastAsia" w:ascii="宋体" w:hAnsi="宋体" w:eastAsia="宋体" w:cs="宋体"/>
                <w:bCs/>
                <w:color w:val="000000"/>
                <w:sz w:val="21"/>
                <w:szCs w:val="21"/>
                <w:lang w:eastAsia="zh-CN"/>
              </w:rPr>
            </w:pPr>
            <w:r>
              <w:rPr>
                <w:rFonts w:hint="eastAsia" w:ascii="宋体" w:hAnsi="宋体" w:eastAsia="宋体" w:cs="宋体"/>
                <w:bCs/>
                <w:color w:val="000000"/>
                <w:sz w:val="21"/>
                <w:szCs w:val="21"/>
                <w:lang w:val="en-US" w:eastAsia="zh-CN"/>
              </w:rPr>
              <w:t>1</w:t>
            </w:r>
          </w:p>
        </w:tc>
        <w:tc>
          <w:tcPr>
            <w:tcW w:w="878" w:type="pct"/>
            <w:noWrap w:val="0"/>
            <w:vAlign w:val="center"/>
          </w:tcPr>
          <w:p w14:paraId="1D7F332F">
            <w:pPr>
              <w:wordWrap w:val="0"/>
              <w:adjustRightInd w:val="0"/>
              <w:snapToGrid w:val="0"/>
              <w:jc w:val="center"/>
              <w:rPr>
                <w:rFonts w:hint="eastAsia" w:ascii="宋体" w:hAnsi="宋体" w:eastAsia="宋体" w:cs="宋体"/>
                <w:bCs/>
                <w:color w:val="000000"/>
                <w:sz w:val="21"/>
                <w:szCs w:val="21"/>
              </w:rPr>
            </w:pPr>
            <w:r>
              <w:rPr>
                <w:rFonts w:hint="eastAsia" w:ascii="宋体" w:hAnsi="宋体" w:eastAsia="宋体" w:cs="宋体"/>
                <w:bCs/>
                <w:color w:val="000000"/>
                <w:sz w:val="21"/>
                <w:szCs w:val="21"/>
              </w:rPr>
              <w:t>台</w:t>
            </w:r>
          </w:p>
        </w:tc>
      </w:tr>
    </w:tbl>
    <w:p w14:paraId="6B9FC21E">
      <w:pPr>
        <w:spacing w:line="360" w:lineRule="exact"/>
        <w:ind w:right="210" w:firstLine="422" w:firstLineChars="200"/>
        <w:jc w:val="left"/>
        <w:rPr>
          <w:rFonts w:ascii="宋体" w:hAnsi="宋体" w:cs="宋体"/>
          <w:b/>
          <w:szCs w:val="21"/>
        </w:rPr>
      </w:pPr>
      <w:r>
        <w:rPr>
          <w:rFonts w:hint="eastAsia" w:asciiTheme="majorEastAsia" w:hAnsiTheme="majorEastAsia" w:eastAsiaTheme="majorEastAsia" w:cstheme="majorEastAsia"/>
          <w:b/>
          <w:bCs/>
          <w:sz w:val="21"/>
          <w:szCs w:val="21"/>
          <w:lang w:val="en-US" w:eastAsia="zh-CN"/>
        </w:rPr>
        <w:t>四、技术要求</w:t>
      </w:r>
      <w:r>
        <w:rPr>
          <w:rFonts w:hint="eastAsia" w:ascii="宋体" w:hAnsi="宋体" w:cs="宋体"/>
          <w:b/>
          <w:color w:val="auto"/>
          <w:kern w:val="0"/>
          <w:szCs w:val="21"/>
          <w:highlight w:val="none"/>
        </w:rPr>
        <w:t>（标注“</w:t>
      </w:r>
      <w:r>
        <w:rPr>
          <w:rFonts w:hint="eastAsia" w:ascii="宋体" w:hAnsi="宋体" w:cs="宋体"/>
          <w:b/>
          <w:bCs/>
          <w:szCs w:val="21"/>
          <w:lang w:val="en-US" w:eastAsia="zh-CN"/>
        </w:rPr>
        <w:t>*</w:t>
      </w:r>
      <w:r>
        <w:rPr>
          <w:rFonts w:hint="eastAsia" w:ascii="宋体" w:hAnsi="宋体" w:cs="宋体"/>
          <w:b/>
          <w:color w:val="auto"/>
          <w:kern w:val="0"/>
          <w:szCs w:val="21"/>
          <w:highlight w:val="none"/>
        </w:rPr>
        <w:t>”项为实质性要求，必须响应并满足，否则投标无效。）</w:t>
      </w:r>
    </w:p>
    <w:tbl>
      <w:tblPr>
        <w:tblStyle w:val="2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0"/>
        <w:gridCol w:w="745"/>
        <w:gridCol w:w="7075"/>
      </w:tblGrid>
      <w:tr w14:paraId="659F3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411" w:type="pct"/>
            <w:vAlign w:val="center"/>
          </w:tcPr>
          <w:p w14:paraId="1357A721">
            <w:pPr>
              <w:snapToGrid w:val="0"/>
              <w:spacing w:line="360" w:lineRule="exact"/>
              <w:jc w:val="center"/>
              <w:rPr>
                <w:rFonts w:ascii="宋体" w:hAnsi="宋体" w:cs="宋体"/>
                <w:b/>
                <w:bCs/>
                <w:szCs w:val="21"/>
              </w:rPr>
            </w:pPr>
            <w:r>
              <w:rPr>
                <w:rFonts w:hint="eastAsia" w:ascii="宋体" w:hAnsi="宋体" w:cs="宋体"/>
                <w:b/>
                <w:bCs/>
                <w:szCs w:val="21"/>
              </w:rPr>
              <w:t>序号</w:t>
            </w:r>
          </w:p>
        </w:tc>
        <w:tc>
          <w:tcPr>
            <w:tcW w:w="437" w:type="pct"/>
            <w:vAlign w:val="center"/>
          </w:tcPr>
          <w:p w14:paraId="6FCE01A7">
            <w:pPr>
              <w:snapToGrid w:val="0"/>
              <w:spacing w:line="360" w:lineRule="exact"/>
              <w:jc w:val="center"/>
              <w:rPr>
                <w:rFonts w:ascii="宋体" w:hAnsi="宋体" w:cs="宋体"/>
                <w:b/>
                <w:bCs/>
                <w:szCs w:val="21"/>
              </w:rPr>
            </w:pPr>
            <w:r>
              <w:rPr>
                <w:rFonts w:hint="eastAsia" w:ascii="宋体" w:hAnsi="宋体" w:cs="宋体"/>
                <w:b/>
                <w:bCs/>
                <w:szCs w:val="21"/>
              </w:rPr>
              <w:t>标的名称</w:t>
            </w:r>
          </w:p>
        </w:tc>
        <w:tc>
          <w:tcPr>
            <w:tcW w:w="4151" w:type="pct"/>
            <w:vAlign w:val="center"/>
          </w:tcPr>
          <w:p w14:paraId="0A0A7063">
            <w:pPr>
              <w:snapToGrid w:val="0"/>
              <w:spacing w:line="360" w:lineRule="exact"/>
              <w:jc w:val="center"/>
              <w:rPr>
                <w:rFonts w:ascii="宋体" w:hAnsi="宋体" w:cs="宋体"/>
                <w:b/>
                <w:bCs/>
                <w:szCs w:val="21"/>
              </w:rPr>
            </w:pPr>
            <w:r>
              <w:rPr>
                <w:rFonts w:hint="eastAsia" w:ascii="宋体" w:hAnsi="宋体" w:cs="宋体"/>
                <w:b/>
                <w:bCs/>
                <w:szCs w:val="21"/>
              </w:rPr>
              <w:t>简要技术需求或服务要求</w:t>
            </w:r>
          </w:p>
        </w:tc>
      </w:tr>
      <w:tr w14:paraId="44348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jc w:val="center"/>
        </w:trPr>
        <w:tc>
          <w:tcPr>
            <w:tcW w:w="411" w:type="pct"/>
            <w:vAlign w:val="center"/>
          </w:tcPr>
          <w:p w14:paraId="581D5924">
            <w:pPr>
              <w:snapToGrid w:val="0"/>
              <w:spacing w:line="360" w:lineRule="exact"/>
              <w:jc w:val="center"/>
              <w:rPr>
                <w:rFonts w:ascii="宋体" w:hAnsi="宋体" w:cs="宋体"/>
                <w:szCs w:val="21"/>
              </w:rPr>
            </w:pPr>
            <w:r>
              <w:rPr>
                <w:rFonts w:hint="eastAsia" w:ascii="宋体" w:hAnsi="宋体" w:cs="宋体"/>
                <w:szCs w:val="21"/>
              </w:rPr>
              <w:t>1</w:t>
            </w:r>
          </w:p>
        </w:tc>
        <w:tc>
          <w:tcPr>
            <w:tcW w:w="437" w:type="pct"/>
            <w:vAlign w:val="center"/>
          </w:tcPr>
          <w:p w14:paraId="1F607C69">
            <w:pPr>
              <w:snapToGrid w:val="0"/>
              <w:spacing w:line="360" w:lineRule="exact"/>
              <w:jc w:val="center"/>
              <w:rPr>
                <w:rFonts w:ascii="宋体" w:hAnsi="宋体" w:cs="宋体"/>
                <w:szCs w:val="21"/>
              </w:rPr>
            </w:pPr>
            <w:r>
              <w:rPr>
                <w:rFonts w:hint="eastAsia" w:ascii="宋体" w:hAnsi="宋体" w:cs="宋体"/>
                <w:szCs w:val="21"/>
              </w:rPr>
              <w:t>全自动玻片深度扫描显微镜</w:t>
            </w:r>
          </w:p>
        </w:tc>
        <w:tc>
          <w:tcPr>
            <w:tcW w:w="4151" w:type="pct"/>
            <w:vAlign w:val="center"/>
          </w:tcPr>
          <w:p w14:paraId="7CC6352D">
            <w:pPr>
              <w:rPr>
                <w:rFonts w:hint="default" w:ascii="Times New Roman" w:hAnsi="Times New Roman" w:cs="Times New Roman"/>
                <w:sz w:val="21"/>
                <w:szCs w:val="21"/>
              </w:rPr>
            </w:pPr>
            <w:r>
              <w:rPr>
                <w:rFonts w:hint="default" w:ascii="Times New Roman" w:hAnsi="Times New Roman" w:cs="Times New Roman"/>
                <w:sz w:val="21"/>
                <w:szCs w:val="21"/>
              </w:rPr>
              <w:t xml:space="preserve">1、光学系统：无限远色差校正光学系统； </w:t>
            </w:r>
          </w:p>
          <w:p w14:paraId="4717BBF2">
            <w:pPr>
              <w:rPr>
                <w:rFonts w:hint="default" w:ascii="Times New Roman" w:hAnsi="Times New Roman" w:cs="Times New Roman"/>
                <w:sz w:val="21"/>
                <w:szCs w:val="21"/>
              </w:rPr>
            </w:pPr>
            <w:r>
              <w:rPr>
                <w:rFonts w:hint="default" w:ascii="Times New Roman" w:hAnsi="Times New Roman" w:cs="Times New Roman"/>
                <w:sz w:val="21"/>
                <w:szCs w:val="21"/>
              </w:rPr>
              <w:t>2、目镜：高眼点大视野平场目镜PL10X/23mm，视度可调。</w:t>
            </w:r>
          </w:p>
          <w:p w14:paraId="561ED00F">
            <w:pPr>
              <w:rPr>
                <w:rFonts w:hint="default" w:ascii="Times New Roman" w:hAnsi="Times New Roman" w:cs="Times New Roman"/>
                <w:sz w:val="21"/>
                <w:szCs w:val="21"/>
              </w:rPr>
            </w:pPr>
            <w:r>
              <w:rPr>
                <w:rFonts w:hint="eastAsia" w:ascii="宋体" w:hAnsi="宋体" w:cs="宋体"/>
                <w:b/>
                <w:bCs/>
                <w:szCs w:val="21"/>
                <w:lang w:val="en-US" w:eastAsia="zh-CN"/>
              </w:rPr>
              <w:t>*</w:t>
            </w:r>
            <w:r>
              <w:rPr>
                <w:rFonts w:hint="default" w:ascii="Times New Roman" w:hAnsi="Times New Roman" w:cs="Times New Roman"/>
                <w:sz w:val="21"/>
                <w:szCs w:val="21"/>
              </w:rPr>
              <w:t>3、电动转换器：不少于5孔，带DIC插槽，可电动升降转换器，升降范围≥3mm。（提供产品彩页佐证）</w:t>
            </w:r>
          </w:p>
          <w:p w14:paraId="75BF4DB1">
            <w:pPr>
              <w:rPr>
                <w:rFonts w:hint="default" w:ascii="Times New Roman" w:hAnsi="Times New Roman" w:cs="Times New Roman"/>
                <w:sz w:val="21"/>
                <w:szCs w:val="21"/>
              </w:rPr>
            </w:pPr>
            <w:r>
              <w:rPr>
                <w:rFonts w:hint="default" w:ascii="Times New Roman" w:hAnsi="Times New Roman" w:cs="Times New Roman"/>
                <w:sz w:val="21"/>
                <w:szCs w:val="21"/>
              </w:rPr>
              <w:t>▲4、载物台：手自一体三层复合电动平台，载物台自带XY方向移动手柄，既可以电动控制操作，也可以通过手柄进行操作，台面尺寸≥260mm(X)×221mm(Y)，平台行程≥110mm(X)×50mm(Y)；重复定位精度≤±1μm，最大速度：≥20mm/s。（提供产品彩页佐证）</w:t>
            </w:r>
          </w:p>
          <w:p w14:paraId="68BB4ED8">
            <w:pPr>
              <w:rPr>
                <w:rFonts w:hint="default" w:ascii="Times New Roman" w:hAnsi="Times New Roman" w:cs="Times New Roman"/>
                <w:sz w:val="21"/>
                <w:szCs w:val="21"/>
              </w:rPr>
            </w:pPr>
            <w:r>
              <w:rPr>
                <w:rFonts w:hint="default" w:ascii="Times New Roman" w:hAnsi="Times New Roman" w:cs="Times New Roman"/>
                <w:sz w:val="21"/>
                <w:szCs w:val="21"/>
              </w:rPr>
              <w:t>▲5、无限远平场复消色差物镜：</w:t>
            </w:r>
          </w:p>
          <w:p w14:paraId="273F4D14">
            <w:pPr>
              <w:rPr>
                <w:rFonts w:hint="default" w:ascii="Times New Roman" w:hAnsi="Times New Roman" w:cs="Times New Roman"/>
                <w:sz w:val="21"/>
                <w:szCs w:val="21"/>
              </w:rPr>
            </w:pPr>
            <w:r>
              <w:rPr>
                <w:rFonts w:hint="default" w:ascii="Times New Roman" w:hAnsi="Times New Roman" w:cs="Times New Roman"/>
                <w:sz w:val="21"/>
                <w:szCs w:val="21"/>
              </w:rPr>
              <w:t>4X/NA≥0.16/WD≥12.8mm，管镜焦距≤180mm，齐焦距离≤45mm</w:t>
            </w:r>
          </w:p>
          <w:p w14:paraId="29DBD00C">
            <w:pPr>
              <w:rPr>
                <w:rFonts w:hint="default" w:ascii="Times New Roman" w:hAnsi="Times New Roman" w:cs="Times New Roman"/>
                <w:sz w:val="21"/>
                <w:szCs w:val="21"/>
              </w:rPr>
            </w:pPr>
            <w:r>
              <w:rPr>
                <w:rFonts w:hint="default" w:ascii="Times New Roman" w:hAnsi="Times New Roman" w:cs="Times New Roman"/>
                <w:sz w:val="21"/>
                <w:szCs w:val="21"/>
              </w:rPr>
              <w:t>10X/NA≥0.40/WD≥3.2mm，管镜焦距≤180mm，齐焦距离≤45mm</w:t>
            </w:r>
          </w:p>
          <w:p w14:paraId="0A68EE16">
            <w:pPr>
              <w:rPr>
                <w:rFonts w:hint="default" w:ascii="Times New Roman" w:hAnsi="Times New Roman" w:cs="Times New Roman"/>
                <w:sz w:val="21"/>
                <w:szCs w:val="21"/>
              </w:rPr>
            </w:pPr>
            <w:r>
              <w:rPr>
                <w:rFonts w:hint="default" w:ascii="Times New Roman" w:hAnsi="Times New Roman" w:cs="Times New Roman"/>
                <w:sz w:val="21"/>
                <w:szCs w:val="21"/>
              </w:rPr>
              <w:t>20X/NA≥0.75/WD≥0.6mm，管镜焦距≤180mm，齐焦距离≤45mm</w:t>
            </w:r>
          </w:p>
          <w:p w14:paraId="2D07CE7A">
            <w:pPr>
              <w:rPr>
                <w:rFonts w:hint="default" w:ascii="Times New Roman" w:hAnsi="Times New Roman" w:cs="Times New Roman"/>
                <w:sz w:val="21"/>
                <w:szCs w:val="21"/>
              </w:rPr>
            </w:pPr>
            <w:r>
              <w:rPr>
                <w:rFonts w:hint="default" w:ascii="Times New Roman" w:hAnsi="Times New Roman" w:cs="Times New Roman"/>
                <w:sz w:val="21"/>
                <w:szCs w:val="21"/>
              </w:rPr>
              <w:t>40X/NA≥0.95/WD≥0.15mm，管镜焦距≤180mm，齐焦距离≤45mm</w:t>
            </w:r>
          </w:p>
          <w:p w14:paraId="23013FA1">
            <w:pPr>
              <w:rPr>
                <w:rFonts w:hint="default" w:ascii="Times New Roman" w:hAnsi="Times New Roman" w:cs="Times New Roman"/>
                <w:sz w:val="21"/>
                <w:szCs w:val="21"/>
              </w:rPr>
            </w:pPr>
            <w:r>
              <w:rPr>
                <w:rFonts w:hint="default" w:ascii="Times New Roman" w:hAnsi="Times New Roman" w:cs="Times New Roman"/>
                <w:sz w:val="21"/>
                <w:szCs w:val="21"/>
              </w:rPr>
              <w:t>（提供产品彩页佐证）</w:t>
            </w:r>
          </w:p>
          <w:p w14:paraId="74911CEE">
            <w:pPr>
              <w:rPr>
                <w:rFonts w:hint="default" w:ascii="Times New Roman" w:hAnsi="Times New Roman" w:cs="Times New Roman"/>
                <w:sz w:val="21"/>
                <w:szCs w:val="21"/>
              </w:rPr>
            </w:pPr>
            <w:r>
              <w:rPr>
                <w:rFonts w:hint="default" w:ascii="Times New Roman" w:hAnsi="Times New Roman" w:cs="Times New Roman"/>
                <w:sz w:val="21"/>
                <w:szCs w:val="21"/>
              </w:rPr>
              <w:t>6、聚光镜：万能聚光镜；</w:t>
            </w:r>
          </w:p>
          <w:p w14:paraId="1FDC0388">
            <w:pPr>
              <w:rPr>
                <w:rFonts w:hint="default" w:ascii="Times New Roman" w:hAnsi="Times New Roman" w:cs="Times New Roman"/>
                <w:sz w:val="21"/>
                <w:szCs w:val="21"/>
              </w:rPr>
            </w:pPr>
            <w:r>
              <w:rPr>
                <w:rFonts w:hint="default" w:ascii="Times New Roman" w:hAnsi="Times New Roman" w:cs="Times New Roman"/>
                <w:sz w:val="21"/>
                <w:szCs w:val="21"/>
              </w:rPr>
              <w:t>▲7、机架：手自一体生物机架，包含低手位粗微同轴调焦机构以及自动对焦机构。手动粗调行程≥15mm，微调精度≤0.001mm；自动对焦行程≥3mm，重复定位精度&lt;1μm。（提供产品彩页佐证）</w:t>
            </w:r>
          </w:p>
          <w:p w14:paraId="3AF08791">
            <w:pPr>
              <w:rPr>
                <w:rFonts w:hint="default" w:ascii="Times New Roman" w:hAnsi="Times New Roman" w:cs="Times New Roman"/>
                <w:sz w:val="21"/>
                <w:szCs w:val="21"/>
              </w:rPr>
            </w:pPr>
            <w:r>
              <w:rPr>
                <w:rFonts w:hint="default" w:ascii="Times New Roman" w:hAnsi="Times New Roman" w:cs="Times New Roman"/>
                <w:sz w:val="21"/>
                <w:szCs w:val="21"/>
              </w:rPr>
              <w:t>▲8、双相机输出：</w:t>
            </w:r>
          </w:p>
          <w:p w14:paraId="68861EBA">
            <w:pPr>
              <w:rPr>
                <w:rFonts w:hint="default" w:ascii="Times New Roman" w:hAnsi="Times New Roman" w:cs="Times New Roman"/>
                <w:sz w:val="21"/>
                <w:szCs w:val="21"/>
              </w:rPr>
            </w:pPr>
            <w:r>
              <w:rPr>
                <w:rFonts w:hint="default" w:ascii="Times New Roman" w:hAnsi="Times New Roman" w:cs="Times New Roman"/>
                <w:sz w:val="21"/>
                <w:szCs w:val="21"/>
              </w:rPr>
              <w:t>宏观相机：不低于130万宏观相机，负责进行扫描区域定位；</w:t>
            </w:r>
          </w:p>
          <w:p w14:paraId="55A2CD65">
            <w:pPr>
              <w:rPr>
                <w:rFonts w:hint="default" w:ascii="Times New Roman" w:hAnsi="Times New Roman" w:cs="Times New Roman"/>
                <w:sz w:val="21"/>
                <w:szCs w:val="21"/>
              </w:rPr>
            </w:pPr>
            <w:r>
              <w:rPr>
                <w:rFonts w:hint="default" w:ascii="Times New Roman" w:hAnsi="Times New Roman" w:cs="Times New Roman"/>
                <w:sz w:val="21"/>
                <w:szCs w:val="21"/>
              </w:rPr>
              <w:t>扫描相机：不低于710万像素，靶面尺寸不低于1.1英寸，高灵敏度荧光相机，像元尺寸≥4.5μmX4.5μm，像素≥3200X2200，存储温度：-30-70℃；（提供产品彩页佐证）</w:t>
            </w:r>
          </w:p>
          <w:p w14:paraId="4CF12023">
            <w:pPr>
              <w:rPr>
                <w:rFonts w:hint="default" w:ascii="Times New Roman" w:hAnsi="Times New Roman" w:cs="Times New Roman"/>
                <w:sz w:val="21"/>
                <w:szCs w:val="21"/>
              </w:rPr>
            </w:pPr>
            <w:r>
              <w:rPr>
                <w:rFonts w:hint="default" w:ascii="Times New Roman" w:hAnsi="Times New Roman" w:cs="Times New Roman"/>
                <w:sz w:val="21"/>
                <w:szCs w:val="21"/>
              </w:rPr>
              <w:t>9、照明系统：宽波段3W LED复眼照明系统，输入电压100V~240V，输出电压24V3.75A。</w:t>
            </w:r>
          </w:p>
          <w:p w14:paraId="1C3D546E">
            <w:pPr>
              <w:rPr>
                <w:rFonts w:hint="eastAsia" w:ascii="Times New Roman" w:hAnsi="Times New Roman" w:eastAsia="宋体" w:cs="Times New Roman"/>
                <w:sz w:val="21"/>
                <w:szCs w:val="21"/>
                <w:lang w:eastAsia="zh-CN"/>
              </w:rPr>
            </w:pPr>
            <w:r>
              <w:rPr>
                <w:rFonts w:hint="default" w:ascii="Times New Roman" w:hAnsi="Times New Roman" w:cs="Times New Roman"/>
                <w:sz w:val="21"/>
                <w:szCs w:val="21"/>
              </w:rPr>
              <w:t>10、软件：扫描软件图像实时显示，支持单层/多层扫描、支持手动对焦扫描、单层框选区域扫描时间</w:t>
            </w:r>
            <w:r>
              <w:rPr>
                <w:rFonts w:hint="eastAsia" w:ascii="Times New Roman" w:hAnsi="Times New Roman" w:cs="Times New Roman"/>
                <w:sz w:val="21"/>
                <w:szCs w:val="21"/>
                <w:lang w:eastAsia="zh-CN"/>
              </w:rPr>
              <w:t>。</w:t>
            </w:r>
          </w:p>
          <w:p w14:paraId="1DB01CD6">
            <w:pPr>
              <w:rPr>
                <w:rFonts w:hint="default" w:ascii="Times New Roman" w:hAnsi="Times New Roman" w:cs="Times New Roman"/>
                <w:sz w:val="21"/>
                <w:szCs w:val="21"/>
              </w:rPr>
            </w:pPr>
            <w:r>
              <w:rPr>
                <w:rFonts w:hint="default" w:ascii="Times New Roman" w:hAnsi="Times New Roman" w:cs="Times New Roman"/>
                <w:sz w:val="21"/>
                <w:szCs w:val="21"/>
              </w:rPr>
              <w:t>▲11、扫描范围和扫描时间： 15mm×15mm的扫描范围下，物镜10倍≤60s，物镜20倍≤200s，物镜40倍≤800s），支持最大50mm×25mm区域扫描拼接。（提供产品彩页佐证）</w:t>
            </w:r>
          </w:p>
          <w:p w14:paraId="2BC9679B">
            <w:pP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rPr>
              <w:t>12、电脑：</w:t>
            </w:r>
            <w:r>
              <w:rPr>
                <w:rFonts w:hint="eastAsia" w:cs="Times New Roman"/>
                <w:sz w:val="21"/>
                <w:szCs w:val="21"/>
                <w:lang w:val="en-US" w:eastAsia="zh-CN"/>
              </w:rPr>
              <w:t xml:space="preserve"> CPU核心≥12核   线程≥20，频率不低于4.9GHz；</w:t>
            </w:r>
            <w:r>
              <w:rPr>
                <w:rFonts w:hint="default" w:ascii="Times New Roman" w:hAnsi="Times New Roman" w:cs="Times New Roman"/>
                <w:sz w:val="21"/>
                <w:szCs w:val="21"/>
              </w:rPr>
              <w:t>硬盘不低于256G SSD固态硬盘+1TB SATA硬盘(7200RPM)；内存不低于32GB</w:t>
            </w:r>
            <w:r>
              <w:rPr>
                <w:rFonts w:hint="eastAsia" w:cs="Times New Roman"/>
                <w:sz w:val="21"/>
                <w:szCs w:val="21"/>
                <w:lang w:eastAsia="zh-CN"/>
              </w:rPr>
              <w:t>；</w:t>
            </w:r>
            <w:r>
              <w:rPr>
                <w:rFonts w:hint="eastAsia" w:cs="Times New Roman"/>
                <w:sz w:val="21"/>
                <w:szCs w:val="21"/>
                <w:lang w:val="en-US" w:eastAsia="zh-CN"/>
              </w:rPr>
              <w:t>6G独立显卡；不少于3个USB接口，1个千兆网口；显示器大小不低于27寸。</w:t>
            </w:r>
          </w:p>
          <w:p w14:paraId="15627241">
            <w:pPr>
              <w:rPr>
                <w:rFonts w:ascii="宋体" w:hAnsi="宋体" w:cs="宋体"/>
                <w:szCs w:val="21"/>
              </w:rPr>
            </w:pPr>
            <w:r>
              <w:rPr>
                <w:rFonts w:hint="eastAsia" w:ascii="宋体" w:hAnsi="宋体" w:cs="宋体"/>
                <w:b/>
                <w:bCs/>
                <w:szCs w:val="21"/>
                <w:lang w:val="en-US" w:eastAsia="zh-CN"/>
              </w:rPr>
              <w:t>*</w:t>
            </w:r>
            <w:r>
              <w:rPr>
                <w:rFonts w:hint="default" w:ascii="Times New Roman" w:hAnsi="Times New Roman" w:cs="Times New Roman"/>
                <w:sz w:val="21"/>
                <w:szCs w:val="21"/>
              </w:rPr>
              <w:t>13、内置仪器云管理系统：显微镜的使用状态可通过手机实时查询并采集使用数据，可通过手机端程序进行仪器的远程电源控制；后台系统可以对显微镜的①电流和电压的实时监测②开关机状态提示。（提供这两种功能的软件界面截图并加盖</w:t>
            </w:r>
            <w:r>
              <w:rPr>
                <w:rFonts w:hint="eastAsia" w:ascii="Times New Roman" w:hAnsi="Times New Roman" w:cs="Times New Roman"/>
                <w:sz w:val="21"/>
                <w:szCs w:val="21"/>
                <w:lang w:val="en-US" w:eastAsia="zh-CN"/>
              </w:rPr>
              <w:t>投标人</w:t>
            </w:r>
            <w:r>
              <w:rPr>
                <w:rFonts w:hint="default" w:ascii="Times New Roman" w:hAnsi="Times New Roman" w:cs="Times New Roman"/>
                <w:sz w:val="21"/>
                <w:szCs w:val="21"/>
              </w:rPr>
              <w:t>公章佐证）</w:t>
            </w:r>
          </w:p>
        </w:tc>
      </w:tr>
    </w:tbl>
    <w:p w14:paraId="0D90DA39">
      <w:pPr>
        <w:spacing w:line="360" w:lineRule="exact"/>
        <w:ind w:right="210" w:rightChars="0" w:firstLine="422" w:firstLineChars="200"/>
        <w:jc w:val="left"/>
        <w:outlineLvl w:val="0"/>
        <w:rPr>
          <w:rFonts w:hint="default" w:ascii="宋体" w:hAnsi="宋体" w:eastAsia="宋体" w:cs="宋体"/>
          <w:b/>
          <w:szCs w:val="21"/>
          <w:lang w:val="en-US" w:eastAsia="zh-CN"/>
        </w:rPr>
      </w:pPr>
      <w:r>
        <w:rPr>
          <w:rFonts w:hint="eastAsia" w:ascii="宋体" w:hAnsi="宋体" w:cs="宋体"/>
          <w:b/>
          <w:bCs/>
          <w:szCs w:val="21"/>
          <w:lang w:val="en-US" w:eastAsia="zh-CN"/>
        </w:rPr>
        <w:t>*</w:t>
      </w:r>
      <w:r>
        <w:rPr>
          <w:rFonts w:hint="eastAsia" w:ascii="宋体" w:hAnsi="宋体" w:cs="宋体"/>
          <w:b/>
          <w:bCs/>
          <w:szCs w:val="21"/>
        </w:rPr>
        <w:t>注：中标后签订合同前提供设备制造商或签约经销商针对本项目出具的售后服务承诺书原件和正式授权书原件（具有项目名称与编号），若不能取得，</w:t>
      </w:r>
      <w:r>
        <w:rPr>
          <w:rFonts w:hint="eastAsia" w:ascii="宋体" w:hAnsi="宋体" w:cs="宋体"/>
          <w:b/>
          <w:bCs/>
          <w:szCs w:val="21"/>
          <w:lang w:val="en-US" w:eastAsia="zh-CN"/>
        </w:rPr>
        <w:t>采购人</w:t>
      </w:r>
      <w:r>
        <w:rPr>
          <w:rFonts w:hint="eastAsia" w:ascii="宋体" w:hAnsi="宋体" w:cs="宋体"/>
          <w:b/>
          <w:bCs/>
          <w:szCs w:val="21"/>
        </w:rPr>
        <w:t>有权取消其中标资格。</w:t>
      </w:r>
      <w:r>
        <w:rPr>
          <w:rFonts w:hint="eastAsia" w:ascii="宋体" w:hAnsi="宋体" w:cs="宋体"/>
          <w:b/>
          <w:bCs/>
          <w:szCs w:val="21"/>
          <w:lang w:val="en-US" w:eastAsia="zh-CN"/>
        </w:rPr>
        <w:t>提供承诺函。</w:t>
      </w:r>
    </w:p>
    <w:p w14:paraId="3C556C8C">
      <w:pPr>
        <w:spacing w:line="360" w:lineRule="exact"/>
        <w:ind w:right="210" w:rightChars="0" w:firstLine="422" w:firstLineChars="200"/>
        <w:jc w:val="left"/>
        <w:outlineLvl w:val="0"/>
        <w:rPr>
          <w:rFonts w:ascii="宋体" w:hAnsi="宋体" w:cs="宋体"/>
          <w:b/>
          <w:szCs w:val="21"/>
        </w:rPr>
      </w:pPr>
      <w:r>
        <w:rPr>
          <w:rFonts w:hint="eastAsia" w:ascii="宋体" w:hAnsi="宋体" w:cs="宋体"/>
          <w:b/>
          <w:szCs w:val="21"/>
          <w:lang w:val="en-US" w:eastAsia="zh-CN"/>
        </w:rPr>
        <w:t>五</w:t>
      </w:r>
      <w:r>
        <w:rPr>
          <w:rFonts w:hint="eastAsia" w:ascii="宋体" w:hAnsi="宋体" w:cs="宋体"/>
          <w:b/>
          <w:szCs w:val="21"/>
        </w:rPr>
        <w:t>、报价方式</w:t>
      </w:r>
    </w:p>
    <w:p w14:paraId="34321352">
      <w:pPr>
        <w:tabs>
          <w:tab w:val="left" w:pos="284"/>
        </w:tabs>
        <w:spacing w:line="360" w:lineRule="exact"/>
        <w:ind w:firstLine="420" w:firstLineChars="200"/>
        <w:rPr>
          <w:rFonts w:ascii="宋体" w:hAnsi="宋体" w:cs="宋体"/>
          <w:color w:val="auto"/>
          <w:szCs w:val="21"/>
        </w:rPr>
      </w:pPr>
      <w:r>
        <w:rPr>
          <w:rFonts w:hint="eastAsia" w:ascii="宋体" w:hAnsi="宋体" w:cs="宋体"/>
          <w:color w:val="000000"/>
          <w:szCs w:val="21"/>
        </w:rPr>
        <w:t>本项目谈判报</w:t>
      </w:r>
      <w:r>
        <w:rPr>
          <w:rFonts w:hint="eastAsia" w:ascii="宋体" w:hAnsi="宋体" w:cs="宋体"/>
          <w:szCs w:val="21"/>
        </w:rPr>
        <w:t>价为</w:t>
      </w:r>
      <w:r>
        <w:rPr>
          <w:rFonts w:hint="eastAsia" w:ascii="宋体" w:hAnsi="宋体" w:cs="宋体"/>
          <w:b/>
          <w:bCs/>
          <w:szCs w:val="21"/>
          <w:u w:val="single"/>
        </w:rPr>
        <w:t>固定</w:t>
      </w:r>
      <w:r>
        <w:rPr>
          <w:rFonts w:hint="eastAsia" w:ascii="宋体" w:hAnsi="宋体" w:cs="宋体"/>
          <w:b/>
          <w:bCs/>
          <w:szCs w:val="21"/>
          <w:u w:val="single"/>
          <w:lang w:val="en-US" w:eastAsia="zh-CN"/>
        </w:rPr>
        <w:t>总</w:t>
      </w:r>
      <w:r>
        <w:rPr>
          <w:rFonts w:hint="eastAsia" w:ascii="宋体" w:hAnsi="宋体" w:cs="宋体"/>
          <w:b/>
          <w:bCs/>
          <w:szCs w:val="21"/>
          <w:u w:val="single"/>
        </w:rPr>
        <w:t>价</w:t>
      </w:r>
      <w:r>
        <w:rPr>
          <w:rFonts w:hint="eastAsia" w:ascii="宋体" w:hAnsi="宋体" w:cs="宋体"/>
          <w:szCs w:val="21"/>
        </w:rPr>
        <w:t>，</w:t>
      </w:r>
      <w:r>
        <w:rPr>
          <w:rFonts w:hint="eastAsia" w:ascii="宋体" w:hAnsi="宋体" w:cs="宋体"/>
          <w:szCs w:val="21"/>
          <w:lang w:val="en-US" w:eastAsia="zh-CN"/>
        </w:rPr>
        <w:t>投标</w:t>
      </w:r>
      <w:r>
        <w:rPr>
          <w:rFonts w:hint="eastAsia" w:ascii="宋体" w:hAnsi="宋体" w:cs="宋体"/>
          <w:szCs w:val="21"/>
        </w:rPr>
        <w:t>报价应包括</w:t>
      </w:r>
      <w:r>
        <w:rPr>
          <w:rFonts w:hint="eastAsia" w:ascii="宋体" w:hAnsi="宋体" w:cs="宋体"/>
          <w:szCs w:val="21"/>
          <w:lang w:val="en-US" w:eastAsia="zh-CN"/>
        </w:rPr>
        <w:t>招标</w:t>
      </w:r>
      <w:r>
        <w:rPr>
          <w:rFonts w:hint="eastAsia" w:ascii="宋体" w:hAnsi="宋体" w:cs="宋体"/>
          <w:szCs w:val="21"/>
        </w:rPr>
        <w:t>文件所确定的采购范围相应货物和服务的供货、包装、运输、保险、辅助设备、安装调试、管</w:t>
      </w:r>
      <w:r>
        <w:rPr>
          <w:rFonts w:hint="eastAsia" w:ascii="宋体" w:hAnsi="宋体" w:cs="宋体"/>
          <w:color w:val="auto"/>
          <w:szCs w:val="21"/>
        </w:rPr>
        <w:t>理、维护（包括质保期内的一切维修、保养、更换零部件、人工等）、劳务、培训、验收</w:t>
      </w:r>
      <w:r>
        <w:rPr>
          <w:rFonts w:hint="eastAsia" w:ascii="宋体" w:hAnsi="宋体" w:cs="宋体"/>
          <w:color w:val="auto"/>
          <w:szCs w:val="21"/>
          <w:lang w:eastAsia="zh-CN"/>
        </w:rPr>
        <w:t>、</w:t>
      </w:r>
      <w:r>
        <w:rPr>
          <w:rFonts w:hint="eastAsia" w:ascii="宋体" w:hAnsi="宋体" w:cs="宋体"/>
          <w:color w:val="auto"/>
          <w:szCs w:val="21"/>
        </w:rPr>
        <w:t>培训费用、售后服务费用</w:t>
      </w:r>
      <w:r>
        <w:rPr>
          <w:rFonts w:hint="eastAsia" w:ascii="宋体" w:hAnsi="宋体" w:cs="宋体"/>
          <w:color w:val="auto"/>
          <w:szCs w:val="21"/>
          <w:lang w:eastAsia="zh-CN"/>
        </w:rPr>
        <w:t>、</w:t>
      </w:r>
      <w:r>
        <w:rPr>
          <w:rFonts w:hint="eastAsia" w:ascii="宋体" w:hAnsi="宋体" w:cs="宋体"/>
          <w:color w:val="auto"/>
          <w:szCs w:val="21"/>
        </w:rPr>
        <w:t>相关知识产权及耗材、利润、风险、税金及政策性文件规定等各项应有费用，以及为完成该项货物或者服务项目所涉及到的一切相关费用，采购人不再支付其他任何费用。安装、调试、验收过程中，如发现有漏项、缺件，成交供应商应无条件、无偿补齐，所发生的一切费用，视为已包含在</w:t>
      </w:r>
      <w:r>
        <w:rPr>
          <w:rFonts w:hint="eastAsia" w:ascii="宋体" w:hAnsi="宋体" w:cs="宋体"/>
          <w:color w:val="auto"/>
          <w:szCs w:val="21"/>
          <w:lang w:val="en-US" w:eastAsia="zh-CN"/>
        </w:rPr>
        <w:t>投标人</w:t>
      </w:r>
      <w:r>
        <w:rPr>
          <w:rFonts w:hint="eastAsia" w:ascii="宋体" w:hAnsi="宋体" w:cs="宋体"/>
          <w:color w:val="auto"/>
          <w:szCs w:val="21"/>
        </w:rPr>
        <w:t>的报价之中，且并不因此而影响交付实际使用人的时间。</w:t>
      </w:r>
    </w:p>
    <w:p w14:paraId="001C102D">
      <w:pPr>
        <w:spacing w:line="360" w:lineRule="exact"/>
        <w:ind w:right="210" w:rightChars="0" w:firstLine="422" w:firstLineChars="200"/>
        <w:jc w:val="left"/>
        <w:outlineLvl w:val="0"/>
        <w:rPr>
          <w:rFonts w:ascii="宋体" w:hAnsi="宋体" w:cs="宋体"/>
          <w:b/>
          <w:color w:val="auto"/>
          <w:szCs w:val="21"/>
        </w:rPr>
      </w:pPr>
      <w:r>
        <w:rPr>
          <w:rFonts w:hint="eastAsia" w:ascii="宋体" w:hAnsi="宋体" w:cs="宋体"/>
          <w:b/>
          <w:color w:val="auto"/>
          <w:szCs w:val="21"/>
          <w:lang w:val="en-US" w:eastAsia="zh-CN"/>
        </w:rPr>
        <w:t>六</w:t>
      </w:r>
      <w:r>
        <w:rPr>
          <w:rFonts w:hint="eastAsia" w:ascii="宋体" w:hAnsi="宋体" w:cs="宋体"/>
          <w:b/>
          <w:color w:val="auto"/>
          <w:szCs w:val="21"/>
        </w:rPr>
        <w:t>、交货期及交货地点</w:t>
      </w:r>
    </w:p>
    <w:p w14:paraId="4FA54A97">
      <w:pPr>
        <w:spacing w:line="360" w:lineRule="exact"/>
        <w:ind w:right="210" w:firstLine="420" w:firstLineChars="200"/>
        <w:jc w:val="left"/>
        <w:rPr>
          <w:rFonts w:ascii="宋体" w:hAnsi="宋体" w:cs="宋体"/>
          <w:szCs w:val="21"/>
        </w:rPr>
      </w:pPr>
      <w:r>
        <w:rPr>
          <w:rFonts w:hint="eastAsia" w:ascii="宋体" w:hAnsi="宋体" w:cs="宋体"/>
          <w:szCs w:val="21"/>
        </w:rPr>
        <w:t>1、交货日期：</w:t>
      </w:r>
      <w:r>
        <w:rPr>
          <w:rFonts w:hint="eastAsia" w:ascii="宋体" w:hAnsi="宋体" w:eastAsia="宋体" w:cs="宋体"/>
          <w:color w:val="auto"/>
          <w:sz w:val="21"/>
          <w:szCs w:val="21"/>
          <w:highlight w:val="none"/>
        </w:rPr>
        <w:t>合同签订后30日内完成合同范围内所有设备的供货、安装调试</w:t>
      </w:r>
      <w:r>
        <w:rPr>
          <w:rFonts w:hint="eastAsia" w:ascii="宋体" w:hAnsi="宋体" w:cs="宋体"/>
          <w:color w:val="auto"/>
          <w:szCs w:val="21"/>
          <w:highlight w:val="none"/>
        </w:rPr>
        <w:t>。</w:t>
      </w:r>
    </w:p>
    <w:p w14:paraId="132B5E33">
      <w:pPr>
        <w:spacing w:line="360" w:lineRule="exact"/>
        <w:ind w:right="210" w:firstLine="420" w:firstLineChars="200"/>
        <w:jc w:val="left"/>
        <w:rPr>
          <w:rFonts w:ascii="宋体" w:hAnsi="宋体" w:cs="宋体"/>
          <w:szCs w:val="21"/>
        </w:rPr>
      </w:pPr>
      <w:r>
        <w:rPr>
          <w:rFonts w:hint="eastAsia" w:ascii="宋体" w:hAnsi="宋体" w:cs="宋体"/>
          <w:szCs w:val="21"/>
        </w:rPr>
        <w:t>2、交货地点：</w:t>
      </w:r>
      <w:r>
        <w:rPr>
          <w:rFonts w:hint="eastAsia" w:ascii="宋体" w:hAnsi="宋体" w:cs="宋体"/>
          <w:color w:val="auto"/>
          <w:szCs w:val="21"/>
          <w:highlight w:val="none"/>
          <w:lang w:val="en-US" w:eastAsia="zh-CN"/>
        </w:rPr>
        <w:t>投标人</w:t>
      </w:r>
      <w:r>
        <w:rPr>
          <w:rFonts w:hint="eastAsia" w:ascii="宋体" w:hAnsi="宋体" w:cs="宋体"/>
          <w:color w:val="auto"/>
          <w:szCs w:val="21"/>
          <w:highlight w:val="none"/>
        </w:rPr>
        <w:t>负责将货物运到</w:t>
      </w:r>
      <w:r>
        <w:rPr>
          <w:rFonts w:hint="eastAsia" w:ascii="宋体" w:hAnsi="宋体" w:cs="宋体"/>
          <w:color w:val="auto"/>
          <w:szCs w:val="21"/>
          <w:highlight w:val="none"/>
          <w:lang w:val="en-US" w:eastAsia="zh-CN"/>
        </w:rPr>
        <w:t>采购人指定地点</w:t>
      </w:r>
      <w:r>
        <w:rPr>
          <w:rFonts w:hint="eastAsia" w:ascii="宋体" w:hAnsi="宋体" w:cs="宋体"/>
          <w:color w:val="auto"/>
          <w:szCs w:val="21"/>
          <w:highlight w:val="none"/>
        </w:rPr>
        <w:t>，由</w:t>
      </w:r>
      <w:r>
        <w:rPr>
          <w:rFonts w:hint="eastAsia" w:ascii="宋体" w:hAnsi="宋体" w:cs="宋体"/>
          <w:color w:val="auto"/>
          <w:szCs w:val="21"/>
          <w:highlight w:val="none"/>
          <w:lang w:val="en-US" w:eastAsia="zh-CN"/>
        </w:rPr>
        <w:t>投标人</w:t>
      </w:r>
      <w:r>
        <w:rPr>
          <w:rFonts w:hint="eastAsia" w:ascii="宋体" w:hAnsi="宋体" w:cs="宋体"/>
          <w:color w:val="auto"/>
          <w:szCs w:val="21"/>
          <w:highlight w:val="none"/>
        </w:rPr>
        <w:t>负责办理运输和装卸等，费用由</w:t>
      </w:r>
      <w:r>
        <w:rPr>
          <w:rFonts w:hint="eastAsia" w:ascii="宋体" w:hAnsi="宋体" w:cs="宋体"/>
          <w:color w:val="auto"/>
          <w:szCs w:val="21"/>
          <w:highlight w:val="none"/>
          <w:lang w:val="en-US" w:eastAsia="zh-CN"/>
        </w:rPr>
        <w:t>投标人</w:t>
      </w:r>
      <w:r>
        <w:rPr>
          <w:rFonts w:hint="eastAsia" w:ascii="宋体" w:hAnsi="宋体" w:cs="宋体"/>
          <w:color w:val="auto"/>
          <w:szCs w:val="21"/>
          <w:highlight w:val="none"/>
        </w:rPr>
        <w:t>负责，由采购人组织验收，检验不合格或不符合质量要求，</w:t>
      </w:r>
      <w:r>
        <w:rPr>
          <w:rFonts w:hint="eastAsia" w:ascii="宋体" w:hAnsi="宋体" w:cs="宋体"/>
          <w:color w:val="auto"/>
          <w:szCs w:val="21"/>
          <w:highlight w:val="none"/>
          <w:lang w:val="en-US" w:eastAsia="zh-CN"/>
        </w:rPr>
        <w:t>投标人</w:t>
      </w:r>
      <w:r>
        <w:rPr>
          <w:rFonts w:hint="eastAsia" w:ascii="宋体" w:hAnsi="宋体" w:cs="宋体"/>
          <w:color w:val="auto"/>
          <w:szCs w:val="21"/>
          <w:highlight w:val="none"/>
        </w:rPr>
        <w:t>除无条件退货、返工外，还应承担采购人的一切损失。</w:t>
      </w:r>
    </w:p>
    <w:p w14:paraId="01EB3056">
      <w:pPr>
        <w:spacing w:line="360" w:lineRule="exact"/>
        <w:ind w:right="210" w:rightChars="0" w:firstLine="420" w:firstLineChars="200"/>
        <w:jc w:val="left"/>
        <w:outlineLvl w:val="0"/>
        <w:rPr>
          <w:rFonts w:hint="default" w:ascii="宋体" w:hAnsi="宋体" w:cs="宋体"/>
          <w:b/>
          <w:color w:val="auto"/>
          <w:szCs w:val="21"/>
          <w:highlight w:val="none"/>
          <w:lang w:val="en-US" w:eastAsia="zh-CN"/>
        </w:rPr>
      </w:pPr>
      <w:r>
        <w:rPr>
          <w:rFonts w:hint="eastAsia" w:ascii="宋体" w:hAnsi="宋体" w:cs="宋体"/>
          <w:b w:val="0"/>
          <w:bCs/>
          <w:color w:val="auto"/>
          <w:szCs w:val="21"/>
          <w:highlight w:val="none"/>
          <w:lang w:val="en-US" w:eastAsia="zh-CN"/>
        </w:rPr>
        <w:t>3、中标人须保证所提供产品的技术指标必须满足或优于采购文件技术要求。项目进场后，中标设备的品牌、型号及技术参数须得到采购人确认后方可实施，中标人全面负责安装施工的安全与质量，并承担设备保护责任，如因中标人原因造成安全、质量事故或成品损坏，由中标人承担一切经济法律责任。</w:t>
      </w:r>
    </w:p>
    <w:p w14:paraId="4290E4FD">
      <w:pPr>
        <w:spacing w:line="360" w:lineRule="exact"/>
        <w:ind w:right="210" w:rightChars="0" w:firstLine="420" w:firstLineChars="200"/>
        <w:jc w:val="left"/>
        <w:outlineLvl w:val="0"/>
        <w:rPr>
          <w:rFonts w:hint="eastAsia" w:ascii="宋体" w:hAnsi="宋体" w:cs="宋体"/>
          <w:b w:val="0"/>
          <w:bCs/>
          <w:color w:val="auto"/>
          <w:szCs w:val="21"/>
          <w:highlight w:val="none"/>
          <w:lang w:val="en-US" w:eastAsia="zh-CN"/>
        </w:rPr>
      </w:pPr>
      <w:r>
        <w:rPr>
          <w:rFonts w:hint="eastAsia" w:ascii="宋体" w:hAnsi="宋体" w:cs="宋体"/>
          <w:b w:val="0"/>
          <w:bCs/>
          <w:color w:val="auto"/>
          <w:szCs w:val="21"/>
          <w:highlight w:val="none"/>
          <w:lang w:val="en-US" w:eastAsia="zh-CN"/>
        </w:rPr>
        <w:t>4、中标人须保证所提供硬件产品包括相关附件为相应硬件厂家原装正品，提供软件厂商正版产品，符合国家有关规定。</w:t>
      </w:r>
    </w:p>
    <w:p w14:paraId="3927EDB6">
      <w:pPr>
        <w:spacing w:line="360" w:lineRule="exact"/>
        <w:ind w:right="210" w:rightChars="0" w:firstLine="420" w:firstLineChars="200"/>
        <w:jc w:val="left"/>
        <w:outlineLvl w:val="0"/>
        <w:rPr>
          <w:rFonts w:hint="eastAsia" w:ascii="宋体" w:hAnsi="宋体" w:cs="宋体"/>
          <w:b w:val="0"/>
          <w:bCs/>
          <w:color w:val="auto"/>
          <w:szCs w:val="21"/>
          <w:highlight w:val="none"/>
          <w:lang w:val="en-US" w:eastAsia="zh-CN"/>
        </w:rPr>
      </w:pPr>
      <w:r>
        <w:rPr>
          <w:rFonts w:hint="eastAsia" w:ascii="宋体" w:hAnsi="宋体" w:cs="宋体"/>
          <w:b w:val="0"/>
          <w:bCs/>
          <w:color w:val="auto"/>
          <w:szCs w:val="21"/>
          <w:highlight w:val="none"/>
          <w:lang w:val="en-US" w:eastAsia="zh-CN"/>
        </w:rPr>
        <w:t>5、设备到货后，采购人与中标人共同配合有关部门对所有设备进行开箱检查，出现损坏、数量不全或产品不对、软件版本不正确等问题时，由中标人负责解决。</w:t>
      </w:r>
    </w:p>
    <w:p w14:paraId="004E2BEC">
      <w:pPr>
        <w:spacing w:line="360" w:lineRule="exact"/>
        <w:ind w:right="210" w:rightChars="0" w:firstLine="422" w:firstLineChars="200"/>
        <w:jc w:val="left"/>
        <w:outlineLvl w:val="0"/>
        <w:rPr>
          <w:rFonts w:ascii="宋体" w:hAnsi="宋体" w:cs="宋体"/>
          <w:b/>
          <w:color w:val="auto"/>
          <w:szCs w:val="21"/>
          <w:highlight w:val="none"/>
        </w:rPr>
      </w:pPr>
      <w:r>
        <w:rPr>
          <w:rFonts w:hint="eastAsia" w:ascii="宋体" w:hAnsi="宋体" w:cs="宋体"/>
          <w:b/>
          <w:color w:val="auto"/>
          <w:szCs w:val="21"/>
          <w:highlight w:val="none"/>
          <w:lang w:val="en-US" w:eastAsia="zh-CN"/>
        </w:rPr>
        <w:t>七</w:t>
      </w:r>
      <w:r>
        <w:rPr>
          <w:rFonts w:hint="eastAsia" w:ascii="宋体" w:hAnsi="宋体" w:cs="宋体"/>
          <w:b/>
          <w:color w:val="auto"/>
          <w:szCs w:val="21"/>
          <w:highlight w:val="none"/>
        </w:rPr>
        <w:t>、验收标准</w:t>
      </w:r>
    </w:p>
    <w:p w14:paraId="55842895">
      <w:pPr>
        <w:adjustRightInd w:val="0"/>
        <w:snapToGrid w:val="0"/>
        <w:spacing w:line="360" w:lineRule="exact"/>
        <w:ind w:right="210" w:firstLine="420" w:firstLineChars="200"/>
        <w:jc w:val="left"/>
        <w:rPr>
          <w:rFonts w:ascii="宋体" w:hAnsi="宋体" w:cs="宋体"/>
          <w:b w:val="0"/>
          <w:bCs/>
          <w:color w:val="auto"/>
          <w:szCs w:val="21"/>
          <w:highlight w:val="none"/>
        </w:rPr>
      </w:pPr>
      <w:r>
        <w:rPr>
          <w:rFonts w:hint="eastAsia" w:ascii="宋体" w:hAnsi="宋体" w:cs="宋体"/>
          <w:b w:val="0"/>
          <w:bCs/>
          <w:color w:val="auto"/>
          <w:szCs w:val="21"/>
          <w:highlight w:val="none"/>
        </w:rPr>
        <w:t>设备到货后，采购人与</w:t>
      </w:r>
      <w:r>
        <w:rPr>
          <w:rFonts w:hint="eastAsia" w:ascii="宋体" w:hAnsi="宋体" w:cs="宋体"/>
          <w:b w:val="0"/>
          <w:bCs/>
          <w:color w:val="auto"/>
          <w:szCs w:val="21"/>
          <w:highlight w:val="none"/>
          <w:lang w:val="en-US" w:eastAsia="zh-CN"/>
        </w:rPr>
        <w:t>投标人</w:t>
      </w:r>
      <w:r>
        <w:rPr>
          <w:rFonts w:hint="eastAsia" w:ascii="宋体" w:hAnsi="宋体" w:cs="宋体"/>
          <w:b w:val="0"/>
          <w:bCs/>
          <w:color w:val="auto"/>
          <w:szCs w:val="21"/>
          <w:highlight w:val="none"/>
        </w:rPr>
        <w:t>应按采购人要求共同对所有设备进行开箱检查。如发现设备存在损坏、数量短缺或型号不符等问题，应由</w:t>
      </w:r>
      <w:r>
        <w:rPr>
          <w:rFonts w:hint="eastAsia" w:ascii="宋体" w:hAnsi="宋体" w:cs="宋体"/>
          <w:b w:val="0"/>
          <w:bCs/>
          <w:color w:val="auto"/>
          <w:szCs w:val="21"/>
          <w:highlight w:val="none"/>
          <w:lang w:val="en-US" w:eastAsia="zh-CN"/>
        </w:rPr>
        <w:t>投标人</w:t>
      </w:r>
      <w:r>
        <w:rPr>
          <w:rFonts w:hint="eastAsia" w:ascii="宋体" w:hAnsi="宋体" w:cs="宋体"/>
          <w:b w:val="0"/>
          <w:bCs/>
          <w:color w:val="auto"/>
          <w:szCs w:val="21"/>
          <w:highlight w:val="none"/>
        </w:rPr>
        <w:t>负责解决。设备安装完成后，由中标人制定测试方案并经招标人确认后，对产品的性能和配置进行测试，经实验室试运行3个月后形成验收报告。若验收中发现存在不符合</w:t>
      </w:r>
      <w:r>
        <w:rPr>
          <w:rFonts w:hint="eastAsia" w:ascii="宋体" w:hAnsi="宋体" w:cs="宋体"/>
          <w:b w:val="0"/>
          <w:bCs/>
          <w:color w:val="auto"/>
          <w:szCs w:val="21"/>
          <w:highlight w:val="none"/>
          <w:lang w:val="en-US" w:eastAsia="zh-CN"/>
        </w:rPr>
        <w:t>采购</w:t>
      </w:r>
      <w:r>
        <w:rPr>
          <w:rFonts w:hint="eastAsia" w:ascii="宋体" w:hAnsi="宋体" w:cs="宋体"/>
          <w:b w:val="0"/>
          <w:bCs/>
          <w:color w:val="auto"/>
          <w:szCs w:val="21"/>
          <w:highlight w:val="none"/>
        </w:rPr>
        <w:t>文件或合同约定的质量问题，采购人有权依据合同约定提出修理、更换、退货或经济赔偿等索赔要求。</w:t>
      </w:r>
    </w:p>
    <w:p w14:paraId="4A15C4A7">
      <w:pPr>
        <w:spacing w:line="360" w:lineRule="exact"/>
        <w:ind w:right="210" w:rightChars="0" w:firstLine="422" w:firstLineChars="200"/>
        <w:jc w:val="left"/>
        <w:outlineLvl w:val="0"/>
        <w:rPr>
          <w:rFonts w:ascii="宋体" w:hAnsi="宋体" w:cs="宋体"/>
          <w:b/>
          <w:color w:val="auto"/>
          <w:szCs w:val="21"/>
        </w:rPr>
      </w:pPr>
      <w:r>
        <w:rPr>
          <w:rFonts w:hint="eastAsia" w:ascii="宋体" w:hAnsi="宋体" w:cs="宋体"/>
          <w:b/>
          <w:szCs w:val="21"/>
          <w:lang w:val="en-US" w:eastAsia="zh-CN"/>
        </w:rPr>
        <w:t>八</w:t>
      </w:r>
      <w:r>
        <w:rPr>
          <w:rFonts w:hint="eastAsia" w:ascii="宋体" w:hAnsi="宋体" w:cs="宋体"/>
          <w:b/>
          <w:szCs w:val="21"/>
        </w:rPr>
        <w:t>、质保期及售</w:t>
      </w:r>
      <w:r>
        <w:rPr>
          <w:rFonts w:hint="eastAsia" w:ascii="宋体" w:hAnsi="宋体" w:cs="宋体"/>
          <w:b/>
          <w:color w:val="auto"/>
          <w:szCs w:val="21"/>
        </w:rPr>
        <w:t>后服务</w:t>
      </w:r>
    </w:p>
    <w:p w14:paraId="69FF060A">
      <w:pPr>
        <w:spacing w:line="360" w:lineRule="exact"/>
        <w:ind w:firstLine="420" w:firstLineChars="200"/>
        <w:rPr>
          <w:rFonts w:hint="eastAsia" w:ascii="宋体" w:hAnsi="宋体" w:cs="宋体"/>
          <w:bCs/>
          <w:color w:val="auto"/>
          <w:szCs w:val="21"/>
        </w:rPr>
      </w:pPr>
      <w:r>
        <w:rPr>
          <w:rFonts w:hint="eastAsia" w:ascii="宋体" w:hAnsi="宋体" w:cs="宋体"/>
          <w:color w:val="auto"/>
          <w:szCs w:val="21"/>
        </w:rPr>
        <w:t>（一）</w:t>
      </w:r>
      <w:r>
        <w:rPr>
          <w:rFonts w:hint="eastAsia" w:ascii="宋体" w:hAnsi="宋体" w:cs="宋体"/>
          <w:color w:val="auto"/>
        </w:rPr>
        <w:t>质保期：</w:t>
      </w:r>
      <w:r>
        <w:rPr>
          <w:rFonts w:hint="eastAsia" w:ascii="宋体" w:hAnsi="宋体" w:cs="宋体"/>
          <w:color w:val="auto"/>
          <w:lang w:val="en-US" w:eastAsia="zh-CN"/>
        </w:rPr>
        <w:t>5</w:t>
      </w:r>
      <w:r>
        <w:rPr>
          <w:rFonts w:hint="eastAsia" w:ascii="宋体" w:hAnsi="宋体" w:cs="宋体"/>
          <w:color w:val="auto"/>
        </w:rPr>
        <w:t>年，自</w:t>
      </w:r>
      <w:r>
        <w:rPr>
          <w:rFonts w:hint="eastAsia" w:ascii="宋体" w:hAnsi="宋体" w:cs="宋体"/>
          <w:bCs/>
          <w:color w:val="auto"/>
          <w:szCs w:val="21"/>
        </w:rPr>
        <w:t>验收合格之日起算。</w:t>
      </w:r>
      <w:r>
        <w:rPr>
          <w:rFonts w:hint="eastAsia" w:ascii="宋体" w:hAnsi="宋体" w:cs="宋体"/>
          <w:bCs/>
          <w:color w:val="auto"/>
          <w:szCs w:val="21"/>
          <w:lang w:eastAsia="zh-CN"/>
        </w:rPr>
        <w:t>中标人</w:t>
      </w:r>
      <w:r>
        <w:rPr>
          <w:rFonts w:hint="eastAsia" w:ascii="宋体" w:hAnsi="宋体" w:cs="宋体"/>
          <w:bCs/>
          <w:color w:val="auto"/>
          <w:szCs w:val="21"/>
        </w:rPr>
        <w:t>对质保期内所发生的设备维护、维修、更换等一切费用负责。</w:t>
      </w:r>
    </w:p>
    <w:p w14:paraId="4026236B">
      <w:pPr>
        <w:spacing w:line="360" w:lineRule="exact"/>
        <w:ind w:firstLine="422" w:firstLineChars="200"/>
        <w:rPr>
          <w:rFonts w:ascii="宋体" w:hAnsi="宋体" w:cs="宋体"/>
          <w:bCs/>
          <w:color w:val="auto"/>
          <w:szCs w:val="21"/>
        </w:rPr>
      </w:pPr>
      <w:r>
        <w:rPr>
          <w:rFonts w:hint="eastAsia" w:ascii="宋体" w:hAnsi="宋体" w:cs="宋体"/>
          <w:b/>
          <w:bCs/>
          <w:szCs w:val="21"/>
          <w:lang w:val="en-US" w:eastAsia="zh-CN"/>
        </w:rPr>
        <w:t>*</w:t>
      </w:r>
      <w:r>
        <w:rPr>
          <w:rFonts w:hint="eastAsia" w:ascii="宋体" w:hAnsi="宋体" w:cs="宋体"/>
          <w:b/>
          <w:bCs w:val="0"/>
          <w:color w:val="auto"/>
          <w:szCs w:val="21"/>
        </w:rPr>
        <w:t>投标人须承诺如中标能提供原厂售后服务，并对本项目涉及的软硬件产品提供至少5年的免费上门维保服务，维保期自项目验收合格之日起计算。维保期内中标人负责对其提供的所有设备系统免费提供系统功能调整、升级、维护工作。投标文件中提供质保承诺加盖投标人公章，未提供视为无效响应。</w:t>
      </w:r>
    </w:p>
    <w:p w14:paraId="054D4EAF">
      <w:pPr>
        <w:spacing w:line="360" w:lineRule="exact"/>
        <w:ind w:firstLine="420" w:firstLineChars="200"/>
        <w:rPr>
          <w:rFonts w:hint="default" w:ascii="宋体" w:hAnsi="宋体" w:eastAsia="宋体" w:cs="宋体"/>
          <w:color w:val="auto"/>
          <w:lang w:val="en-US" w:eastAsia="zh-CN"/>
        </w:rPr>
      </w:pPr>
      <w:r>
        <w:rPr>
          <w:rFonts w:hint="eastAsia" w:ascii="宋体" w:hAnsi="宋体" w:cs="宋体"/>
          <w:color w:val="auto"/>
          <w:lang w:eastAsia="zh-CN"/>
        </w:rPr>
        <w:t>（</w:t>
      </w:r>
      <w:r>
        <w:rPr>
          <w:rFonts w:hint="eastAsia" w:ascii="宋体" w:hAnsi="宋体" w:cs="宋体"/>
          <w:color w:val="auto"/>
          <w:lang w:val="en-US" w:eastAsia="zh-CN"/>
        </w:rPr>
        <w:t>二</w:t>
      </w:r>
      <w:r>
        <w:rPr>
          <w:rFonts w:hint="eastAsia" w:ascii="宋体" w:hAnsi="宋体" w:cs="宋体"/>
          <w:color w:val="auto"/>
          <w:lang w:eastAsia="zh-CN"/>
        </w:rPr>
        <w:t>）</w:t>
      </w:r>
      <w:r>
        <w:rPr>
          <w:rFonts w:hint="eastAsia" w:ascii="宋体" w:hAnsi="宋体" w:cs="宋体"/>
          <w:color w:val="auto"/>
          <w:lang w:val="en-US" w:eastAsia="zh-CN"/>
        </w:rPr>
        <w:t>包装和运输</w:t>
      </w:r>
    </w:p>
    <w:p w14:paraId="0B0625FE">
      <w:pPr>
        <w:spacing w:line="360" w:lineRule="exact"/>
        <w:ind w:firstLine="420" w:firstLineChars="200"/>
        <w:rPr>
          <w:rFonts w:hint="eastAsia" w:ascii="宋体" w:hAnsi="宋体" w:cs="宋体"/>
          <w:color w:val="auto"/>
        </w:rPr>
      </w:pPr>
      <w:r>
        <w:rPr>
          <w:rFonts w:hint="eastAsia" w:ascii="宋体" w:hAnsi="宋体" w:cs="宋体"/>
          <w:color w:val="auto"/>
        </w:rPr>
        <w:t>须满足《关于印发&lt;商品包装政府采购需求标准（试行）&gt;、&lt;快递包装政府采购需求标准（试行）&gt;的通知》（财办库﹝2020﹞123号）、财政部 生态环境部 工业和信息化部关于印发《绿色数据中心政府采购需求标准（试行）》的通知（财库〔2023〕7号）文件。</w:t>
      </w:r>
    </w:p>
    <w:p w14:paraId="2FB134DF">
      <w:pPr>
        <w:spacing w:line="360" w:lineRule="exact"/>
        <w:ind w:firstLine="420" w:firstLineChars="200"/>
        <w:rPr>
          <w:rFonts w:hint="default" w:ascii="宋体" w:hAnsi="宋体" w:eastAsia="宋体" w:cs="宋体"/>
          <w:color w:val="auto"/>
          <w:lang w:val="en-US" w:eastAsia="zh-CN"/>
        </w:rPr>
      </w:pPr>
      <w:r>
        <w:rPr>
          <w:rFonts w:hint="eastAsia" w:ascii="宋体" w:hAnsi="宋体" w:cs="宋体"/>
          <w:color w:val="auto"/>
          <w:lang w:eastAsia="zh-CN"/>
        </w:rPr>
        <w:t>（</w:t>
      </w:r>
      <w:r>
        <w:rPr>
          <w:rFonts w:hint="eastAsia" w:ascii="宋体" w:hAnsi="宋体" w:cs="宋体"/>
          <w:color w:val="auto"/>
          <w:lang w:val="en-US" w:eastAsia="zh-CN"/>
        </w:rPr>
        <w:t>三</w:t>
      </w:r>
      <w:r>
        <w:rPr>
          <w:rFonts w:hint="eastAsia" w:ascii="宋体" w:hAnsi="宋体" w:cs="宋体"/>
          <w:color w:val="auto"/>
          <w:lang w:eastAsia="zh-CN"/>
        </w:rPr>
        <w:t>）</w:t>
      </w:r>
      <w:r>
        <w:rPr>
          <w:rFonts w:hint="eastAsia" w:ascii="宋体" w:hAnsi="宋体" w:cs="宋体"/>
          <w:color w:val="auto"/>
          <w:lang w:val="en-US" w:eastAsia="zh-CN"/>
        </w:rPr>
        <w:t>服务要求</w:t>
      </w:r>
    </w:p>
    <w:p w14:paraId="0DB626C2">
      <w:pPr>
        <w:widowControl/>
        <w:adjustRightInd w:val="0"/>
        <w:snapToGrid w:val="0"/>
        <w:spacing w:line="360" w:lineRule="exact"/>
        <w:ind w:firstLine="420" w:firstLineChars="200"/>
        <w:rPr>
          <w:rFonts w:ascii="宋体" w:hAnsi="宋体" w:cs="宋体"/>
          <w:bCs/>
          <w:szCs w:val="21"/>
        </w:rPr>
      </w:pPr>
      <w:r>
        <w:rPr>
          <w:rFonts w:hint="eastAsia" w:ascii="宋体" w:hAnsi="宋体" w:cs="宋体"/>
          <w:bCs/>
          <w:szCs w:val="21"/>
        </w:rPr>
        <w:t>1.投标人所投设备必须满足招标人工作需要，有义务保证招标人系统的完整性，部分连接运行配件未在招标文件中明示的，投标人应在投标时予以补充，如项目实施过程中因缺少设备、配件或服务导致招标人系统无法正常运</w:t>
      </w:r>
      <w:r>
        <w:rPr>
          <w:rFonts w:hint="eastAsia" w:ascii="宋体" w:hAnsi="宋体" w:cs="宋体"/>
          <w:szCs w:val="21"/>
        </w:rPr>
        <w:t>行，投标人须免费提供；</w:t>
      </w:r>
      <w:r>
        <w:rPr>
          <w:rFonts w:hint="eastAsia" w:ascii="宋体" w:hAnsi="宋体" w:cs="宋体"/>
          <w:bCs/>
          <w:szCs w:val="21"/>
        </w:rPr>
        <w:t>除招标人明确提出的变更外，本项目不再增加任何费用；投标人必须提供所有项目相关费用的报价列表，报价风险由其自行承担。</w:t>
      </w:r>
    </w:p>
    <w:p w14:paraId="6C462CEE">
      <w:pPr>
        <w:widowControl/>
        <w:adjustRightInd w:val="0"/>
        <w:snapToGrid w:val="0"/>
        <w:spacing w:line="360" w:lineRule="exact"/>
        <w:ind w:firstLine="420" w:firstLineChars="200"/>
        <w:rPr>
          <w:rFonts w:ascii="宋体" w:hAnsi="宋体" w:cs="宋体"/>
          <w:kern w:val="0"/>
          <w:szCs w:val="21"/>
        </w:rPr>
      </w:pPr>
      <w:r>
        <w:rPr>
          <w:rFonts w:hint="eastAsia" w:ascii="宋体" w:hAnsi="宋体" w:cs="宋体"/>
          <w:kern w:val="0"/>
          <w:szCs w:val="21"/>
        </w:rPr>
        <w:t>2.投标人须保证所提供设备是全新的、未使用过的原厂正品，并完全符合招标文件规定的质量、规格和性能的要求，同时必须明确所投设备的品牌、型号、规格和外形、尺寸、重量及一些必须说明的技术参数。</w:t>
      </w:r>
    </w:p>
    <w:p w14:paraId="25248554">
      <w:pPr>
        <w:widowControl/>
        <w:adjustRightInd w:val="0"/>
        <w:snapToGrid w:val="0"/>
        <w:spacing w:line="360" w:lineRule="exact"/>
        <w:ind w:firstLine="420" w:firstLineChars="200"/>
        <w:rPr>
          <w:rFonts w:ascii="宋体" w:hAnsi="宋体" w:cs="宋体"/>
          <w:b/>
          <w:bCs/>
          <w:kern w:val="0"/>
          <w:szCs w:val="21"/>
        </w:rPr>
      </w:pPr>
      <w:r>
        <w:rPr>
          <w:rFonts w:hint="eastAsia" w:ascii="宋体" w:hAnsi="宋体" w:cs="宋体"/>
          <w:color w:val="FF0000"/>
          <w:kern w:val="0"/>
          <w:szCs w:val="21"/>
        </w:rPr>
        <w:t>3.投标文件中列明的设备及元器件品牌、生产地、制造厂商、质量保证等必须符合相关的标准和规范。</w:t>
      </w:r>
      <w:r>
        <w:rPr>
          <w:rFonts w:hint="eastAsia" w:ascii="宋体" w:hAnsi="宋体" w:cs="宋体"/>
          <w:bCs/>
          <w:color w:val="FF0000"/>
          <w:szCs w:val="21"/>
        </w:rPr>
        <w:t>如其中某些条款不能完全满足时，应在投标文件《偏离表》中逐条列出，未列出的视同响应</w:t>
      </w:r>
      <w:r>
        <w:rPr>
          <w:rFonts w:hint="eastAsia" w:ascii="宋体" w:hAnsi="宋体" w:cs="宋体"/>
          <w:bCs/>
          <w:szCs w:val="21"/>
        </w:rPr>
        <w:t>。</w:t>
      </w:r>
    </w:p>
    <w:p w14:paraId="4F55E01D">
      <w:pPr>
        <w:widowControl/>
        <w:adjustRightInd w:val="0"/>
        <w:snapToGrid w:val="0"/>
        <w:spacing w:line="360" w:lineRule="exact"/>
        <w:ind w:firstLine="420" w:firstLineChars="200"/>
        <w:rPr>
          <w:rFonts w:ascii="宋体" w:hAnsi="宋体" w:cs="宋体"/>
          <w:b/>
          <w:bCs/>
          <w:kern w:val="0"/>
          <w:szCs w:val="21"/>
        </w:rPr>
      </w:pPr>
      <w:r>
        <w:rPr>
          <w:rFonts w:hint="eastAsia" w:ascii="宋体" w:hAnsi="宋体" w:cs="宋体"/>
          <w:szCs w:val="21"/>
        </w:rPr>
        <w:t>4.本项目涉及的设备由投标人负责运输、测试、安装、调试等工作。</w:t>
      </w:r>
    </w:p>
    <w:p w14:paraId="373DED4D">
      <w:pPr>
        <w:spacing w:line="360" w:lineRule="exact"/>
        <w:ind w:firstLine="420" w:firstLineChars="200"/>
        <w:rPr>
          <w:rFonts w:hint="eastAsia" w:ascii="宋体" w:hAnsi="宋体" w:cs="宋体"/>
          <w:color w:val="auto"/>
        </w:rPr>
      </w:pPr>
      <w:r>
        <w:rPr>
          <w:rFonts w:hint="eastAsia" w:ascii="宋体" w:hAnsi="宋体" w:cs="宋体"/>
          <w:bCs/>
          <w:szCs w:val="21"/>
        </w:rPr>
        <w:t>5.投标人应保证本项目设备涉及到的知识产权和软件、技术资料是合法取得，并享有完整的知识产权或合法使用权，不会因为招标人的使用而被责令停止使用、追偿或要求赔偿损失，如出现此情况，一切经济和法律责任均由中标人承担。</w:t>
      </w:r>
    </w:p>
    <w:p w14:paraId="1229972A">
      <w:pPr>
        <w:spacing w:line="360" w:lineRule="exact"/>
        <w:ind w:firstLine="420" w:firstLineChars="200"/>
        <w:rPr>
          <w:rFonts w:ascii="宋体" w:hAnsi="宋体" w:cs="宋体"/>
          <w:color w:val="auto"/>
        </w:rPr>
      </w:pPr>
      <w:r>
        <w:rPr>
          <w:rFonts w:hint="eastAsia" w:ascii="宋体" w:hAnsi="宋体" w:cs="宋体"/>
          <w:color w:val="auto"/>
        </w:rPr>
        <w:t>（</w:t>
      </w:r>
      <w:r>
        <w:rPr>
          <w:rFonts w:hint="eastAsia" w:ascii="宋体" w:hAnsi="宋体" w:cs="宋体"/>
          <w:color w:val="auto"/>
          <w:lang w:val="en-US" w:eastAsia="zh-CN"/>
        </w:rPr>
        <w:t>四</w:t>
      </w:r>
      <w:r>
        <w:rPr>
          <w:rFonts w:hint="eastAsia" w:ascii="宋体" w:hAnsi="宋体" w:cs="宋体"/>
          <w:color w:val="auto"/>
        </w:rPr>
        <w:t>）</w:t>
      </w:r>
      <w:r>
        <w:rPr>
          <w:rFonts w:hint="eastAsia" w:ascii="宋体" w:hAnsi="宋体" w:cs="宋体"/>
          <w:color w:val="auto"/>
          <w:lang w:val="en-US" w:eastAsia="zh-CN"/>
        </w:rPr>
        <w:t>安装调试及</w:t>
      </w:r>
      <w:r>
        <w:rPr>
          <w:rFonts w:hint="eastAsia" w:ascii="宋体" w:hAnsi="宋体" w:cs="宋体"/>
          <w:color w:val="auto"/>
        </w:rPr>
        <w:t>售后服务</w:t>
      </w:r>
    </w:p>
    <w:p w14:paraId="401A2CE1">
      <w:pPr>
        <w:widowControl/>
        <w:adjustRightInd w:val="0"/>
        <w:snapToGrid w:val="0"/>
        <w:spacing w:line="360" w:lineRule="exact"/>
        <w:ind w:firstLine="420" w:firstLineChars="200"/>
        <w:rPr>
          <w:rFonts w:hint="eastAsia" w:ascii="宋体" w:hAnsi="宋体" w:cs="宋体"/>
        </w:rPr>
      </w:pPr>
      <w:r>
        <w:rPr>
          <w:rFonts w:hint="eastAsia" w:ascii="宋体" w:hAnsi="宋体" w:cs="宋体"/>
          <w:lang w:val="en-US" w:eastAsia="zh-CN"/>
        </w:rPr>
        <w:t>1.</w:t>
      </w:r>
      <w:r>
        <w:rPr>
          <w:rFonts w:hint="eastAsia" w:ascii="宋体" w:hAnsi="宋体" w:cs="宋体"/>
        </w:rPr>
        <w:t>安装调试：</w:t>
      </w:r>
    </w:p>
    <w:p w14:paraId="42776203">
      <w:pPr>
        <w:widowControl/>
        <w:adjustRightInd w:val="0"/>
        <w:snapToGrid w:val="0"/>
        <w:spacing w:line="360" w:lineRule="exact"/>
        <w:ind w:firstLine="420" w:firstLineChars="200"/>
        <w:rPr>
          <w:rFonts w:ascii="宋体" w:hAnsi="宋体" w:cs="宋体"/>
          <w:bCs/>
          <w:szCs w:val="21"/>
        </w:rPr>
      </w:pPr>
      <w:r>
        <w:rPr>
          <w:rFonts w:hint="eastAsia" w:ascii="宋体" w:hAnsi="宋体" w:cs="宋体"/>
          <w:bCs/>
          <w:szCs w:val="21"/>
          <w:lang w:val="en-US" w:eastAsia="zh-CN"/>
        </w:rPr>
        <w:t>（1）</w:t>
      </w:r>
      <w:r>
        <w:rPr>
          <w:rFonts w:hint="eastAsia" w:ascii="宋体" w:hAnsi="宋体" w:cs="宋体"/>
          <w:bCs/>
          <w:color w:val="FF0000"/>
          <w:szCs w:val="21"/>
        </w:rPr>
        <w:t>中标人提供所供产品的免费初始安装调试（按</w:t>
      </w:r>
      <w:r>
        <w:rPr>
          <w:rFonts w:hint="eastAsia" w:ascii="宋体" w:hAnsi="宋体" w:cs="宋体"/>
          <w:bCs/>
          <w:color w:val="FF0000"/>
          <w:szCs w:val="21"/>
          <w:lang w:val="en-US" w:eastAsia="zh-CN"/>
        </w:rPr>
        <w:t>采购人</w:t>
      </w:r>
      <w:r>
        <w:rPr>
          <w:rFonts w:hint="eastAsia" w:ascii="宋体" w:hAnsi="宋体" w:cs="宋体"/>
          <w:bCs/>
          <w:color w:val="FF0000"/>
          <w:szCs w:val="21"/>
        </w:rPr>
        <w:t>具体需求安装）服务，在供货完成后7个日历日内完成。</w:t>
      </w:r>
    </w:p>
    <w:p w14:paraId="23322EBD">
      <w:pPr>
        <w:widowControl/>
        <w:adjustRightInd w:val="0"/>
        <w:snapToGrid w:val="0"/>
        <w:spacing w:line="360" w:lineRule="exact"/>
        <w:ind w:firstLine="420" w:firstLineChars="200"/>
        <w:rPr>
          <w:rFonts w:ascii="宋体" w:hAnsi="宋体" w:cs="宋体"/>
          <w:bCs/>
          <w:szCs w:val="21"/>
        </w:rPr>
      </w:pPr>
      <w:r>
        <w:rPr>
          <w:rFonts w:hint="eastAsia" w:ascii="宋体" w:hAnsi="宋体" w:cs="宋体"/>
          <w:bCs/>
          <w:szCs w:val="21"/>
          <w:lang w:val="en-US" w:eastAsia="zh-CN"/>
        </w:rPr>
        <w:t>（2）</w:t>
      </w:r>
      <w:r>
        <w:rPr>
          <w:rFonts w:hint="eastAsia" w:ascii="宋体" w:hAnsi="宋体" w:cs="宋体"/>
          <w:bCs/>
          <w:szCs w:val="21"/>
        </w:rPr>
        <w:t>中标人在项目实施前对</w:t>
      </w:r>
      <w:r>
        <w:rPr>
          <w:rFonts w:hint="eastAsia" w:ascii="宋体" w:hAnsi="宋体" w:cs="宋体"/>
          <w:bCs/>
          <w:szCs w:val="21"/>
          <w:lang w:val="en-US" w:eastAsia="zh-CN"/>
        </w:rPr>
        <w:t>采购人</w:t>
      </w:r>
      <w:r>
        <w:rPr>
          <w:rFonts w:hint="eastAsia" w:ascii="宋体" w:hAnsi="宋体" w:cs="宋体"/>
          <w:bCs/>
          <w:szCs w:val="21"/>
        </w:rPr>
        <w:t>使用该设备的业务工作进行充分调研，以满足业务系统规划、部署和实施的要求。在施工前提供详细的施工方案，并提交</w:t>
      </w:r>
      <w:r>
        <w:rPr>
          <w:rFonts w:hint="eastAsia" w:ascii="宋体" w:hAnsi="宋体" w:cs="宋体"/>
          <w:bCs/>
          <w:szCs w:val="21"/>
          <w:lang w:val="en-US" w:eastAsia="zh-CN"/>
        </w:rPr>
        <w:t>采购人</w:t>
      </w:r>
      <w:r>
        <w:rPr>
          <w:rFonts w:hint="eastAsia" w:ascii="宋体" w:hAnsi="宋体" w:cs="宋体"/>
          <w:bCs/>
          <w:szCs w:val="21"/>
        </w:rPr>
        <w:t>认可。</w:t>
      </w:r>
    </w:p>
    <w:p w14:paraId="34D71607">
      <w:pPr>
        <w:spacing w:line="360" w:lineRule="exact"/>
        <w:ind w:firstLine="420" w:firstLineChars="200"/>
        <w:rPr>
          <w:rFonts w:hint="eastAsia" w:ascii="宋体" w:hAnsi="宋体" w:cs="宋体"/>
        </w:rPr>
      </w:pPr>
      <w:r>
        <w:rPr>
          <w:rFonts w:hint="eastAsia" w:ascii="宋体" w:hAnsi="宋体" w:cs="宋体"/>
          <w:bCs/>
          <w:szCs w:val="21"/>
          <w:lang w:val="en-US" w:eastAsia="zh-CN"/>
        </w:rPr>
        <w:t>（3）</w:t>
      </w:r>
      <w:r>
        <w:rPr>
          <w:rFonts w:hint="eastAsia" w:ascii="宋体" w:hAnsi="宋体" w:cs="宋体"/>
          <w:bCs/>
          <w:szCs w:val="21"/>
        </w:rPr>
        <w:t>中标人根据所投产品性能，对设计方案提出技术建议，确保软、硬件设备完整。如项目实施过程中因缺少设备、配件或服务导致招标人设备无法正常运行，中标人</w:t>
      </w:r>
      <w:r>
        <w:rPr>
          <w:rFonts w:hint="eastAsia" w:ascii="宋体" w:hAnsi="宋体" w:cs="宋体"/>
          <w:bCs/>
          <w:color w:val="auto"/>
          <w:szCs w:val="21"/>
        </w:rPr>
        <w:t>须免费提供</w:t>
      </w:r>
      <w:r>
        <w:rPr>
          <w:rFonts w:hint="eastAsia" w:ascii="宋体" w:hAnsi="宋体" w:cs="宋体"/>
          <w:bCs/>
          <w:szCs w:val="21"/>
        </w:rPr>
        <w:t>；除</w:t>
      </w:r>
      <w:r>
        <w:rPr>
          <w:rFonts w:hint="eastAsia" w:ascii="宋体" w:hAnsi="宋体" w:cs="宋体"/>
          <w:bCs/>
          <w:szCs w:val="21"/>
          <w:lang w:val="en-US" w:eastAsia="zh-CN"/>
        </w:rPr>
        <w:t>采购人</w:t>
      </w:r>
      <w:r>
        <w:rPr>
          <w:rFonts w:hint="eastAsia" w:ascii="宋体" w:hAnsi="宋体" w:cs="宋体"/>
          <w:bCs/>
          <w:szCs w:val="21"/>
        </w:rPr>
        <w:t>明确提出的变更外，本项目不再增加任何费用。</w:t>
      </w:r>
    </w:p>
    <w:p w14:paraId="1300C24C">
      <w:pPr>
        <w:spacing w:line="360" w:lineRule="exact"/>
        <w:ind w:firstLine="420" w:firstLineChars="200"/>
        <w:rPr>
          <w:rFonts w:hint="eastAsia" w:ascii="宋体" w:hAnsi="宋体" w:cs="宋体"/>
        </w:rPr>
      </w:pPr>
      <w:r>
        <w:rPr>
          <w:rFonts w:hint="eastAsia" w:ascii="宋体" w:hAnsi="宋体" w:cs="宋体"/>
          <w:lang w:val="en-US" w:eastAsia="zh-CN"/>
        </w:rPr>
        <w:t>2.</w:t>
      </w:r>
      <w:r>
        <w:rPr>
          <w:rFonts w:hint="eastAsia" w:ascii="宋体" w:hAnsi="宋体" w:cs="宋体"/>
        </w:rPr>
        <w:t>故障响应：在接到用户电话报修后，中标人应提供电话咨询服务解决，2小时内对维修要求做出实质性响应，提供应急策略；如无法通过电话指导解决，3日内安排专职工程师到达现场进行处理，到达现场后2日内不能排除故障的，应当提供备用设备供用户使用，故障处理结束后需书面提交故障处理报告。</w:t>
      </w:r>
    </w:p>
    <w:p w14:paraId="521604E1">
      <w:pPr>
        <w:spacing w:line="360" w:lineRule="exact"/>
        <w:ind w:firstLine="420" w:firstLineChars="200"/>
        <w:rPr>
          <w:rFonts w:hint="eastAsia" w:ascii="宋体" w:hAnsi="宋体" w:eastAsia="宋体" w:cs="宋体"/>
          <w:color w:val="auto"/>
        </w:rPr>
      </w:pPr>
      <w:r>
        <w:rPr>
          <w:rFonts w:hint="eastAsia" w:ascii="宋体" w:hAnsi="宋体" w:eastAsia="宋体" w:cs="宋体"/>
          <w:color w:val="auto"/>
          <w:lang w:val="en-US" w:eastAsia="zh-CN"/>
        </w:rPr>
        <w:t>3.</w:t>
      </w:r>
      <w:r>
        <w:rPr>
          <w:rFonts w:hint="eastAsia" w:ascii="宋体" w:hAnsi="宋体" w:eastAsia="宋体" w:cs="宋体"/>
          <w:color w:val="auto"/>
        </w:rPr>
        <w:t>质保期外收费：仪器质保期满后，现场维修响应时间同维保期内，仪器维修只收替换零部件的成本价。</w:t>
      </w:r>
    </w:p>
    <w:p w14:paraId="4885902E">
      <w:pPr>
        <w:spacing w:line="360" w:lineRule="exact"/>
        <w:ind w:firstLine="420" w:firstLineChars="200"/>
        <w:rPr>
          <w:rFonts w:hint="eastAsia" w:ascii="宋体" w:hAnsi="宋体" w:eastAsia="宋体" w:cs="宋体"/>
          <w:color w:val="auto"/>
        </w:rPr>
      </w:pPr>
      <w:r>
        <w:rPr>
          <w:rFonts w:hint="eastAsia" w:ascii="宋体" w:hAnsi="宋体" w:eastAsia="宋体" w:cs="宋体"/>
          <w:color w:val="auto"/>
          <w:lang w:val="en-US" w:eastAsia="zh-CN"/>
        </w:rPr>
        <w:t>4.</w:t>
      </w:r>
      <w:r>
        <w:rPr>
          <w:rFonts w:hint="eastAsia" w:ascii="宋体" w:hAnsi="宋体" w:eastAsia="宋体" w:cs="宋体"/>
          <w:color w:val="auto"/>
        </w:rPr>
        <w:t>中标人派往</w:t>
      </w:r>
      <w:r>
        <w:rPr>
          <w:rFonts w:hint="eastAsia" w:ascii="宋体" w:hAnsi="宋体" w:eastAsia="宋体" w:cs="宋体"/>
          <w:color w:val="auto"/>
          <w:lang w:val="en-US" w:eastAsia="zh-CN"/>
        </w:rPr>
        <w:t>采购人</w:t>
      </w:r>
      <w:r>
        <w:rPr>
          <w:rFonts w:hint="eastAsia" w:ascii="宋体" w:hAnsi="宋体" w:eastAsia="宋体" w:cs="宋体"/>
          <w:color w:val="auto"/>
        </w:rPr>
        <w:t>现场的人员，应具有较高的业务素质，现场解决问题时，不得无故拖延或推迟，应为</w:t>
      </w:r>
      <w:r>
        <w:rPr>
          <w:rFonts w:hint="eastAsia" w:ascii="宋体" w:hAnsi="宋体" w:eastAsia="宋体" w:cs="宋体"/>
          <w:color w:val="auto"/>
          <w:lang w:val="en-US" w:eastAsia="zh-CN"/>
        </w:rPr>
        <w:t>采购人</w:t>
      </w:r>
      <w:r>
        <w:rPr>
          <w:rFonts w:hint="eastAsia" w:ascii="宋体" w:hAnsi="宋体" w:eastAsia="宋体" w:cs="宋体"/>
          <w:color w:val="auto"/>
        </w:rPr>
        <w:t>提供最佳的服务。</w:t>
      </w:r>
    </w:p>
    <w:p w14:paraId="495CEAC5">
      <w:pPr>
        <w:spacing w:line="360" w:lineRule="exact"/>
        <w:ind w:firstLine="420" w:firstLineChars="200"/>
        <w:rPr>
          <w:rFonts w:hint="eastAsia" w:ascii="宋体" w:hAnsi="宋体" w:eastAsia="宋体" w:cs="宋体"/>
          <w:color w:val="auto"/>
        </w:rPr>
      </w:pPr>
      <w:r>
        <w:rPr>
          <w:rFonts w:hint="eastAsia" w:ascii="宋体" w:hAnsi="宋体" w:eastAsia="宋体" w:cs="宋体"/>
          <w:color w:val="auto"/>
          <w:lang w:val="en-US" w:eastAsia="zh-CN"/>
        </w:rPr>
        <w:t>5.</w:t>
      </w:r>
      <w:r>
        <w:rPr>
          <w:rFonts w:hint="eastAsia" w:ascii="宋体" w:hAnsi="宋体" w:eastAsia="宋体" w:cs="宋体"/>
          <w:color w:val="auto"/>
        </w:rPr>
        <w:t>在质保期内因质量问题造成的零部件损坏，中标人应无条件维修和（或）更换，更换的零部件质保期顺延。</w:t>
      </w:r>
    </w:p>
    <w:p w14:paraId="0A4AFE8F">
      <w:pPr>
        <w:spacing w:line="360" w:lineRule="exact"/>
        <w:ind w:firstLine="420" w:firstLineChars="200"/>
        <w:rPr>
          <w:rFonts w:ascii="宋体" w:hAnsi="宋体" w:cs="宋体"/>
        </w:rPr>
      </w:pPr>
      <w:r>
        <w:rPr>
          <w:rFonts w:hint="eastAsia" w:ascii="宋体" w:hAnsi="宋体" w:eastAsia="宋体" w:cs="宋体"/>
          <w:color w:val="auto"/>
          <w:lang w:val="en-US" w:eastAsia="zh-CN"/>
        </w:rPr>
        <w:t>6.</w:t>
      </w:r>
      <w:r>
        <w:rPr>
          <w:rFonts w:hint="eastAsia" w:ascii="宋体" w:hAnsi="宋体" w:eastAsia="宋体" w:cs="宋体"/>
          <w:color w:val="auto"/>
        </w:rPr>
        <w:t>质保期满后，货物出现故障时，中标人仍需做好售后服务，并在</w:t>
      </w:r>
      <w:r>
        <w:rPr>
          <w:rFonts w:hint="eastAsia" w:ascii="宋体" w:hAnsi="宋体" w:eastAsia="宋体" w:cs="宋体"/>
          <w:color w:val="auto"/>
          <w:lang w:val="en-US" w:eastAsia="zh-CN"/>
        </w:rPr>
        <w:t>规定</w:t>
      </w:r>
      <w:r>
        <w:rPr>
          <w:rFonts w:hint="eastAsia" w:ascii="宋体" w:hAnsi="宋体" w:eastAsia="宋体" w:cs="宋体"/>
          <w:color w:val="auto"/>
        </w:rPr>
        <w:t>时限内赶到现场，及时处理解决。更换的配件只收取成本费。</w:t>
      </w:r>
    </w:p>
    <w:p w14:paraId="499645B6">
      <w:pPr>
        <w:spacing w:line="360" w:lineRule="exact"/>
        <w:ind w:firstLine="420" w:firstLineChars="200"/>
        <w:rPr>
          <w:rFonts w:ascii="宋体" w:hAnsi="宋体" w:cs="宋体"/>
        </w:rPr>
      </w:pPr>
      <w:r>
        <w:rPr>
          <w:rFonts w:hint="eastAsia" w:ascii="宋体" w:hAnsi="宋体" w:cs="宋体"/>
        </w:rPr>
        <w:t>（</w:t>
      </w:r>
      <w:r>
        <w:rPr>
          <w:rFonts w:hint="eastAsia" w:ascii="宋体" w:hAnsi="宋体" w:cs="宋体"/>
          <w:lang w:val="en-US" w:eastAsia="zh-CN"/>
        </w:rPr>
        <w:t>五</w:t>
      </w:r>
      <w:r>
        <w:rPr>
          <w:rFonts w:hint="eastAsia" w:ascii="宋体" w:hAnsi="宋体" w:cs="宋体"/>
        </w:rPr>
        <w:t>）培训要求</w:t>
      </w:r>
    </w:p>
    <w:p w14:paraId="202564E9">
      <w:pPr>
        <w:widowControl/>
        <w:adjustRightInd w:val="0"/>
        <w:snapToGrid w:val="0"/>
        <w:spacing w:line="360" w:lineRule="exact"/>
        <w:ind w:firstLine="420" w:firstLineChars="200"/>
        <w:rPr>
          <w:rFonts w:ascii="宋体" w:hAnsi="宋体" w:cs="宋体"/>
          <w:bCs/>
          <w:szCs w:val="21"/>
        </w:rPr>
      </w:pPr>
      <w:r>
        <w:rPr>
          <w:rFonts w:hint="eastAsia" w:ascii="宋体" w:hAnsi="宋体" w:cs="宋体"/>
          <w:bCs/>
          <w:szCs w:val="21"/>
        </w:rPr>
        <w:t>中标人组织专门技术人员对招标人的技术人员进行全面的培训。培训要求如下：</w:t>
      </w:r>
    </w:p>
    <w:p w14:paraId="16CCF2D7">
      <w:pPr>
        <w:widowControl/>
        <w:adjustRightInd w:val="0"/>
        <w:snapToGrid w:val="0"/>
        <w:spacing w:line="360" w:lineRule="exact"/>
        <w:ind w:firstLine="420" w:firstLineChars="200"/>
        <w:rPr>
          <w:rFonts w:ascii="宋体" w:hAnsi="宋体" w:cs="宋体"/>
          <w:bCs/>
          <w:szCs w:val="21"/>
        </w:rPr>
      </w:pPr>
      <w:r>
        <w:rPr>
          <w:rFonts w:hint="eastAsia" w:ascii="宋体" w:hAnsi="宋体" w:cs="宋体"/>
          <w:bCs/>
          <w:szCs w:val="21"/>
        </w:rPr>
        <w:t>1.中标人须安排专业的工程师对招标人技术人员进行培训。设备到货后，</w:t>
      </w:r>
      <w:r>
        <w:rPr>
          <w:rFonts w:hint="eastAsia" w:ascii="宋体" w:hAnsi="宋体" w:cs="宋体"/>
          <w:bCs/>
          <w:color w:val="FF0000"/>
          <w:szCs w:val="21"/>
        </w:rPr>
        <w:t>7个日历日内</w:t>
      </w:r>
      <w:r>
        <w:rPr>
          <w:rFonts w:hint="eastAsia" w:ascii="宋体" w:hAnsi="宋体" w:cs="宋体"/>
          <w:bCs/>
          <w:szCs w:val="21"/>
        </w:rPr>
        <w:t>内委派工程师前往招标人进行验收安装，再对仪器操作维护及相应的应用技术培训。</w:t>
      </w:r>
    </w:p>
    <w:p w14:paraId="681CE404">
      <w:pPr>
        <w:widowControl/>
        <w:adjustRightInd w:val="0"/>
        <w:snapToGrid w:val="0"/>
        <w:spacing w:line="360" w:lineRule="exact"/>
        <w:ind w:firstLine="420" w:firstLineChars="200"/>
        <w:rPr>
          <w:rFonts w:ascii="宋体" w:hAnsi="宋体" w:cs="宋体"/>
          <w:bCs/>
          <w:szCs w:val="21"/>
        </w:rPr>
      </w:pPr>
      <w:r>
        <w:rPr>
          <w:rFonts w:hint="eastAsia" w:ascii="宋体" w:hAnsi="宋体" w:cs="宋体"/>
          <w:bCs/>
          <w:szCs w:val="21"/>
        </w:rPr>
        <w:t>2.培训地点由招标人指定地点。</w:t>
      </w:r>
    </w:p>
    <w:p w14:paraId="393963C1">
      <w:pPr>
        <w:spacing w:line="360" w:lineRule="exact"/>
        <w:ind w:firstLine="420" w:firstLineChars="200"/>
        <w:rPr>
          <w:rFonts w:ascii="宋体" w:hAnsi="宋体" w:cs="宋体"/>
        </w:rPr>
      </w:pPr>
      <w:r>
        <w:rPr>
          <w:rFonts w:hint="eastAsia" w:ascii="宋体" w:hAnsi="宋体" w:cs="宋体"/>
          <w:bCs/>
          <w:szCs w:val="21"/>
        </w:rPr>
        <w:t>3.培训内容：包含但不限于设备的操作、使用要领，设备各项质量性能，设备主要技术指标或参数及性能的详细说明，使用注意事项和常见的故障处理，设备的基本原理、安装、调试、操作使用和日常保养维修等，达到用户对仪器能进行熟练的操作和日常维护。保证招标人技术人员都能够熟练的了解和使用操作。</w:t>
      </w:r>
    </w:p>
    <w:p w14:paraId="060DB844">
      <w:pPr>
        <w:spacing w:line="360" w:lineRule="exact"/>
        <w:ind w:right="210" w:rightChars="0" w:firstLine="420" w:firstLineChars="200"/>
        <w:jc w:val="left"/>
        <w:outlineLvl w:val="0"/>
        <w:rPr>
          <w:rFonts w:hint="default" w:ascii="宋体" w:hAnsi="宋体" w:eastAsia="宋体" w:cs="宋体"/>
          <w:b/>
          <w:szCs w:val="21"/>
          <w:lang w:val="en-US" w:eastAsia="zh-CN"/>
        </w:rPr>
      </w:pPr>
      <w:r>
        <w:rPr>
          <w:rFonts w:hint="eastAsia" w:ascii="宋体" w:hAnsi="宋体" w:cs="宋体"/>
          <w:b w:val="0"/>
          <w:bCs/>
          <w:szCs w:val="21"/>
          <w:lang w:eastAsia="zh-CN"/>
        </w:rPr>
        <w:t>（</w:t>
      </w:r>
      <w:r>
        <w:rPr>
          <w:rFonts w:hint="eastAsia" w:ascii="宋体" w:hAnsi="宋体" w:cs="宋体"/>
          <w:b w:val="0"/>
          <w:bCs/>
          <w:szCs w:val="21"/>
          <w:lang w:val="en-US" w:eastAsia="zh-CN"/>
        </w:rPr>
        <w:t>六</w:t>
      </w:r>
      <w:r>
        <w:rPr>
          <w:rFonts w:hint="eastAsia" w:ascii="宋体" w:hAnsi="宋体" w:cs="宋体"/>
          <w:b w:val="0"/>
          <w:bCs/>
          <w:szCs w:val="21"/>
          <w:lang w:eastAsia="zh-CN"/>
        </w:rPr>
        <w:t>）</w:t>
      </w:r>
      <w:r>
        <w:rPr>
          <w:rFonts w:hint="eastAsia" w:ascii="宋体" w:hAnsi="宋体" w:cs="宋体"/>
          <w:b w:val="0"/>
          <w:bCs/>
          <w:szCs w:val="21"/>
          <w:lang w:val="en-US" w:eastAsia="zh-CN"/>
        </w:rPr>
        <w:t>技术文档</w:t>
      </w:r>
    </w:p>
    <w:p w14:paraId="5A84DEF0">
      <w:pPr>
        <w:spacing w:line="360" w:lineRule="exact"/>
        <w:ind w:firstLine="420" w:firstLineChars="200"/>
        <w:rPr>
          <w:rFonts w:hint="eastAsia" w:ascii="宋体" w:hAnsi="宋体" w:eastAsia="宋体" w:cs="宋体"/>
        </w:rPr>
      </w:pPr>
      <w:r>
        <w:rPr>
          <w:rFonts w:hint="eastAsia" w:ascii="宋体" w:hAnsi="宋体" w:eastAsia="宋体" w:cs="宋体"/>
        </w:rPr>
        <w:t>中标人必须在对其所提供的设备进行安装、测试、验收过程中提供和准备的技术文档。</w:t>
      </w:r>
    </w:p>
    <w:p w14:paraId="76BB55DD">
      <w:pPr>
        <w:spacing w:line="360" w:lineRule="exact"/>
        <w:ind w:firstLine="420" w:firstLineChars="200"/>
        <w:rPr>
          <w:rFonts w:hint="eastAsia" w:ascii="宋体" w:hAnsi="宋体" w:eastAsia="宋体" w:cs="宋体"/>
        </w:rPr>
      </w:pPr>
      <w:r>
        <w:rPr>
          <w:rFonts w:hint="eastAsia" w:ascii="宋体" w:hAnsi="宋体" w:eastAsia="宋体" w:cs="宋体"/>
        </w:rPr>
        <w:t>技术文件：中标人必须向招标人提供设备的安装、使用、维修的技术文件。</w:t>
      </w:r>
    </w:p>
    <w:p w14:paraId="6EE4E300">
      <w:pPr>
        <w:spacing w:line="360" w:lineRule="exact"/>
        <w:ind w:right="210" w:rightChars="0" w:firstLine="422" w:firstLineChars="200"/>
        <w:jc w:val="left"/>
        <w:outlineLvl w:val="0"/>
        <w:rPr>
          <w:rFonts w:ascii="宋体" w:hAnsi="宋体" w:cs="宋体"/>
          <w:b/>
          <w:szCs w:val="21"/>
        </w:rPr>
      </w:pPr>
      <w:r>
        <w:rPr>
          <w:rFonts w:hint="eastAsia" w:ascii="宋体" w:hAnsi="宋体" w:cs="宋体"/>
          <w:b/>
          <w:szCs w:val="21"/>
          <w:lang w:val="en-US" w:eastAsia="zh-CN"/>
        </w:rPr>
        <w:t>九</w:t>
      </w:r>
      <w:r>
        <w:rPr>
          <w:rFonts w:hint="eastAsia" w:ascii="宋体" w:hAnsi="宋体" w:cs="宋体"/>
          <w:b/>
          <w:szCs w:val="21"/>
        </w:rPr>
        <w:t>、付款方式</w:t>
      </w:r>
    </w:p>
    <w:p w14:paraId="277A1727">
      <w:pPr>
        <w:spacing w:line="360" w:lineRule="exact"/>
        <w:ind w:firstLine="420" w:firstLineChars="200"/>
        <w:rPr>
          <w:rFonts w:hint="eastAsia" w:ascii="宋体" w:hAnsi="宋体" w:eastAsia="宋体" w:cs="宋体"/>
        </w:rPr>
      </w:pPr>
      <w:r>
        <w:rPr>
          <w:rFonts w:hint="eastAsia" w:ascii="宋体" w:hAnsi="宋体" w:eastAsia="宋体" w:cs="宋体"/>
        </w:rPr>
        <w:t>合同签订后15个日历日内，招标人向中标人支付合同款项的30%，所有设备到货、安装调试完毕并经实验室试运行</w:t>
      </w:r>
      <w:r>
        <w:rPr>
          <w:rFonts w:hint="eastAsia" w:ascii="宋体" w:hAnsi="宋体" w:eastAsia="宋体" w:cs="宋体"/>
          <w:lang w:val="en-US" w:eastAsia="zh-CN"/>
        </w:rPr>
        <w:t>3</w:t>
      </w:r>
      <w:r>
        <w:rPr>
          <w:rFonts w:hint="eastAsia" w:ascii="宋体" w:hAnsi="宋体" w:eastAsia="宋体" w:cs="宋体"/>
        </w:rPr>
        <w:t>个月形成验收报告后15个日历日内，招标人向中标人支付至合同款项的95%，余款</w:t>
      </w:r>
      <w:r>
        <w:rPr>
          <w:rFonts w:hint="eastAsia" w:ascii="宋体" w:hAnsi="宋体" w:eastAsia="宋体" w:cs="宋体"/>
          <w:lang w:val="en-US" w:eastAsia="zh-CN"/>
        </w:rPr>
        <w:t>质保期满</w:t>
      </w:r>
      <w:r>
        <w:rPr>
          <w:rFonts w:hint="eastAsia" w:ascii="宋体" w:hAnsi="宋体" w:eastAsia="宋体" w:cs="宋体"/>
        </w:rPr>
        <w:t>15个日历日内支付。</w:t>
      </w:r>
    </w:p>
    <w:p w14:paraId="6F02F0ED">
      <w:pPr>
        <w:spacing w:line="380" w:lineRule="exact"/>
        <w:ind w:right="210" w:firstLine="602" w:firstLineChars="200"/>
        <w:jc w:val="left"/>
        <w:rPr>
          <w:rFonts w:ascii="宋体" w:hAnsi="宋体" w:cs="宋体"/>
          <w:szCs w:val="21"/>
        </w:rPr>
      </w:pPr>
      <w:r>
        <w:rPr>
          <w:rFonts w:hint="eastAsia" w:ascii="宋体" w:hAnsi="宋体" w:cs="宋体"/>
          <w:b/>
          <w:sz w:val="30"/>
          <w:szCs w:val="30"/>
        </w:rPr>
        <w:br w:type="page"/>
      </w:r>
    </w:p>
    <w:p w14:paraId="5EE19EB8">
      <w:pPr>
        <w:pStyle w:val="2"/>
        <w:rPr>
          <w:rFonts w:ascii="宋体" w:hAnsi="宋体" w:cs="宋体"/>
        </w:rPr>
      </w:pPr>
      <w:bookmarkStart w:id="3" w:name="_Toc61943040"/>
      <w:r>
        <w:rPr>
          <w:rFonts w:hint="eastAsia" w:ascii="宋体" w:hAnsi="宋体" w:cs="宋体"/>
        </w:rPr>
        <w:t>第三章  合同主要条款</w:t>
      </w:r>
      <w:bookmarkEnd w:id="3"/>
    </w:p>
    <w:p w14:paraId="1092E4F8">
      <w:pPr>
        <w:pStyle w:val="12"/>
        <w:spacing w:line="400" w:lineRule="exact"/>
        <w:rPr>
          <w:rFonts w:eastAsia="宋体" w:cs="宋体"/>
          <w:color w:val="000000"/>
          <w:sz w:val="21"/>
          <w:szCs w:val="21"/>
        </w:rPr>
      </w:pPr>
      <w:r>
        <w:rPr>
          <w:rFonts w:hint="eastAsia" w:eastAsia="宋体" w:cs="宋体"/>
          <w:b/>
          <w:color w:val="000000"/>
          <w:sz w:val="21"/>
          <w:szCs w:val="21"/>
          <w:lang w:val="zh-CN"/>
        </w:rPr>
        <w:t>采购人（以下称甲</w:t>
      </w:r>
      <w:r>
        <w:rPr>
          <w:rFonts w:hint="eastAsia" w:eastAsia="宋体" w:cs="宋体"/>
          <w:b/>
          <w:color w:val="000000"/>
          <w:sz w:val="21"/>
          <w:szCs w:val="21"/>
        </w:rPr>
        <w:t xml:space="preserve">方）:                       </w:t>
      </w:r>
      <w:r>
        <w:rPr>
          <w:rFonts w:hint="eastAsia" w:eastAsia="宋体" w:cs="宋体"/>
          <w:color w:val="000000"/>
          <w:sz w:val="21"/>
          <w:szCs w:val="21"/>
        </w:rPr>
        <w:t>合同编号：</w:t>
      </w:r>
    </w:p>
    <w:p w14:paraId="6E66B5B0">
      <w:pPr>
        <w:pStyle w:val="12"/>
        <w:spacing w:line="400" w:lineRule="exact"/>
        <w:rPr>
          <w:rFonts w:eastAsia="宋体" w:cs="宋体"/>
          <w:color w:val="000000"/>
          <w:sz w:val="21"/>
          <w:szCs w:val="21"/>
          <w:u w:val="single"/>
        </w:rPr>
      </w:pPr>
      <w:r>
        <w:rPr>
          <w:rFonts w:hint="eastAsia" w:eastAsia="宋体" w:cs="宋体"/>
          <w:b/>
          <w:color w:val="000000"/>
          <w:sz w:val="21"/>
          <w:szCs w:val="21"/>
        </w:rPr>
        <w:t>供应商（</w:t>
      </w:r>
      <w:r>
        <w:rPr>
          <w:rFonts w:hint="eastAsia" w:eastAsia="宋体" w:cs="宋体"/>
          <w:b/>
          <w:color w:val="000000"/>
          <w:sz w:val="21"/>
          <w:szCs w:val="21"/>
          <w:lang w:val="zh-CN"/>
        </w:rPr>
        <w:t>以下称</w:t>
      </w:r>
      <w:r>
        <w:rPr>
          <w:rFonts w:hint="eastAsia" w:eastAsia="宋体" w:cs="宋体"/>
          <w:b/>
          <w:color w:val="000000"/>
          <w:sz w:val="21"/>
          <w:szCs w:val="21"/>
        </w:rPr>
        <w:t xml:space="preserve">乙方）:                       </w:t>
      </w:r>
      <w:r>
        <w:rPr>
          <w:rFonts w:hint="eastAsia" w:eastAsia="宋体" w:cs="宋体"/>
          <w:color w:val="000000"/>
          <w:sz w:val="21"/>
          <w:szCs w:val="21"/>
        </w:rPr>
        <w:t>签订地点：</w:t>
      </w:r>
    </w:p>
    <w:p w14:paraId="75551898">
      <w:pPr>
        <w:pStyle w:val="6"/>
        <w:spacing w:line="400" w:lineRule="exact"/>
        <w:ind w:firstLine="4620" w:firstLineChars="2200"/>
        <w:rPr>
          <w:rFonts w:hAnsi="宋体" w:cs="宋体"/>
          <w:b/>
          <w:color w:val="000000"/>
          <w:sz w:val="21"/>
          <w:szCs w:val="21"/>
        </w:rPr>
      </w:pPr>
      <w:r>
        <w:rPr>
          <w:rFonts w:hint="eastAsia" w:hAnsi="宋体" w:cs="宋体"/>
          <w:color w:val="000000"/>
          <w:sz w:val="21"/>
          <w:szCs w:val="21"/>
        </w:rPr>
        <w:t xml:space="preserve">合同时间: </w:t>
      </w:r>
      <w:r>
        <w:rPr>
          <w:rFonts w:hint="eastAsia" w:hAnsi="宋体" w:cs="宋体"/>
          <w:color w:val="000000"/>
          <w:sz w:val="21"/>
          <w:szCs w:val="21"/>
          <w:u w:val="single"/>
        </w:rPr>
        <w:t xml:space="preserve">    年   月   日</w:t>
      </w:r>
    </w:p>
    <w:p w14:paraId="5C9D8291">
      <w:pPr>
        <w:pStyle w:val="12"/>
        <w:spacing w:line="360" w:lineRule="exact"/>
        <w:ind w:firstLine="420" w:firstLineChars="200"/>
        <w:rPr>
          <w:rFonts w:eastAsia="宋体" w:cs="宋体"/>
          <w:color w:val="000000"/>
          <w:sz w:val="21"/>
          <w:szCs w:val="21"/>
        </w:rPr>
      </w:pPr>
      <w:r>
        <w:rPr>
          <w:rFonts w:hint="eastAsia" w:eastAsia="宋体" w:cs="宋体"/>
          <w:color w:val="000000"/>
          <w:sz w:val="21"/>
          <w:szCs w:val="21"/>
        </w:rPr>
        <w:t>甲乙双方依据《中华人民共和国民法典》以及有关法律、法规的规定，经协商一致，订立本合同，以便共同遵守。</w:t>
      </w:r>
    </w:p>
    <w:p w14:paraId="21A6DE8D">
      <w:pPr>
        <w:pStyle w:val="12"/>
        <w:spacing w:line="360" w:lineRule="exact"/>
        <w:ind w:firstLine="422" w:firstLineChars="200"/>
        <w:rPr>
          <w:rFonts w:eastAsia="宋体" w:cs="宋体"/>
          <w:b/>
          <w:color w:val="000000"/>
          <w:sz w:val="21"/>
          <w:szCs w:val="21"/>
        </w:rPr>
      </w:pPr>
      <w:r>
        <w:rPr>
          <w:rFonts w:hint="eastAsia" w:eastAsia="宋体" w:cs="宋体"/>
          <w:b/>
          <w:color w:val="000000"/>
          <w:sz w:val="21"/>
          <w:szCs w:val="21"/>
        </w:rPr>
        <w:t>第一条 合同标的</w:t>
      </w:r>
    </w:p>
    <w:p w14:paraId="19B493F4">
      <w:pPr>
        <w:widowControl/>
        <w:adjustRightInd w:val="0"/>
        <w:spacing w:line="360" w:lineRule="exact"/>
        <w:ind w:firstLine="420" w:firstLineChars="200"/>
        <w:jc w:val="left"/>
        <w:rPr>
          <w:rFonts w:ascii="宋体" w:hAnsi="宋体" w:cs="宋体"/>
          <w:color w:val="000000"/>
          <w:kern w:val="0"/>
          <w:szCs w:val="21"/>
          <w:lang w:val="zh-CN"/>
        </w:rPr>
      </w:pPr>
      <w:r>
        <w:rPr>
          <w:rFonts w:hint="eastAsia" w:ascii="宋体" w:hAnsi="宋体" w:cs="宋体"/>
          <w:color w:val="000000"/>
          <w:kern w:val="0"/>
          <w:szCs w:val="21"/>
          <w:lang w:val="zh-CN"/>
        </w:rPr>
        <w:t>乙方根据甲方需求提供下列产品：         ，产品名称、规格及数量详见乙方投标文件。</w:t>
      </w:r>
    </w:p>
    <w:p w14:paraId="3F9CAB1E">
      <w:pPr>
        <w:pStyle w:val="12"/>
        <w:spacing w:line="360" w:lineRule="exact"/>
        <w:ind w:firstLine="422" w:firstLineChars="200"/>
        <w:rPr>
          <w:rFonts w:eastAsia="宋体" w:cs="宋体"/>
          <w:b/>
          <w:color w:val="000000"/>
          <w:sz w:val="21"/>
          <w:szCs w:val="21"/>
        </w:rPr>
      </w:pPr>
      <w:r>
        <w:rPr>
          <w:rFonts w:hint="eastAsia" w:eastAsia="宋体" w:cs="宋体"/>
          <w:b/>
          <w:color w:val="000000"/>
          <w:sz w:val="21"/>
          <w:szCs w:val="21"/>
        </w:rPr>
        <w:t>第二条 合同价格</w:t>
      </w:r>
    </w:p>
    <w:p w14:paraId="785D6F91">
      <w:pPr>
        <w:pStyle w:val="12"/>
        <w:spacing w:line="360" w:lineRule="exact"/>
        <w:ind w:firstLine="422" w:firstLineChars="200"/>
        <w:jc w:val="left"/>
        <w:rPr>
          <w:rFonts w:eastAsia="宋体" w:cs="宋体"/>
          <w:b/>
          <w:color w:val="auto"/>
          <w:sz w:val="21"/>
          <w:szCs w:val="21"/>
          <w:highlight w:val="none"/>
        </w:rPr>
      </w:pPr>
      <w:r>
        <w:rPr>
          <w:rFonts w:hint="eastAsia" w:eastAsia="宋体" w:cs="宋体"/>
          <w:b/>
          <w:color w:val="000000"/>
          <w:sz w:val="21"/>
          <w:szCs w:val="21"/>
        </w:rPr>
        <w:t>签约合同总价</w:t>
      </w:r>
      <w:r>
        <w:rPr>
          <w:rFonts w:hint="eastAsia" w:eastAsia="宋体" w:cs="宋体"/>
          <w:b/>
          <w:color w:val="auto"/>
          <w:sz w:val="21"/>
          <w:szCs w:val="21"/>
          <w:highlight w:val="none"/>
        </w:rPr>
        <w:t>（人民币，下同）：</w:t>
      </w:r>
      <w:r>
        <w:rPr>
          <w:rFonts w:hint="eastAsia" w:eastAsia="宋体" w:cs="宋体"/>
          <w:b/>
          <w:color w:val="auto"/>
          <w:sz w:val="21"/>
          <w:szCs w:val="21"/>
          <w:highlight w:val="none"/>
          <w:u w:val="single"/>
        </w:rPr>
        <w:t xml:space="preserve">             </w:t>
      </w:r>
      <w:r>
        <w:rPr>
          <w:rFonts w:hint="eastAsia" w:eastAsia="宋体" w:cs="宋体"/>
          <w:b/>
          <w:color w:val="auto"/>
          <w:sz w:val="21"/>
          <w:szCs w:val="21"/>
          <w:highlight w:val="none"/>
        </w:rPr>
        <w:t xml:space="preserve">元（小写       ）。 </w:t>
      </w:r>
    </w:p>
    <w:p w14:paraId="5AA7569F">
      <w:pPr>
        <w:pStyle w:val="51"/>
        <w:spacing w:line="360" w:lineRule="exact"/>
        <w:ind w:firstLine="420"/>
        <w:jc w:val="left"/>
        <w:rPr>
          <w:rFonts w:hint="eastAsia" w:cs="宋体"/>
          <w:color w:val="auto"/>
          <w:sz w:val="21"/>
          <w:szCs w:val="21"/>
          <w:highlight w:val="none"/>
        </w:rPr>
      </w:pPr>
      <w:r>
        <w:rPr>
          <w:rFonts w:hint="eastAsia"/>
          <w:color w:val="auto"/>
          <w:sz w:val="21"/>
          <w:szCs w:val="21"/>
          <w:highlight w:val="none"/>
        </w:rPr>
        <w:t>本合同总价款包括但不限于招标文件及其准备（包括现场踏勘、技术核对等）、</w:t>
      </w:r>
      <w:r>
        <w:rPr>
          <w:rFonts w:hint="eastAsia"/>
          <w:color w:val="auto"/>
          <w:sz w:val="21"/>
          <w:szCs w:val="21"/>
          <w:highlight w:val="none"/>
          <w:lang w:val="en-US" w:eastAsia="zh-CN"/>
        </w:rPr>
        <w:t>货物</w:t>
      </w:r>
      <w:r>
        <w:rPr>
          <w:rFonts w:hint="eastAsia"/>
          <w:color w:val="auto"/>
          <w:sz w:val="21"/>
          <w:szCs w:val="21"/>
          <w:highlight w:val="none"/>
        </w:rPr>
        <w:t>（包括备品备件、专用工具</w:t>
      </w:r>
      <w:r>
        <w:rPr>
          <w:rFonts w:hint="eastAsia"/>
          <w:color w:val="auto"/>
          <w:sz w:val="21"/>
          <w:szCs w:val="21"/>
          <w:highlight w:val="none"/>
          <w:lang w:eastAsia="zh-CN"/>
        </w:rPr>
        <w:t>、</w:t>
      </w:r>
      <w:r>
        <w:rPr>
          <w:rFonts w:hint="eastAsia" w:cs="宋体"/>
          <w:color w:val="auto"/>
          <w:sz w:val="21"/>
          <w:szCs w:val="21"/>
          <w:highlight w:val="none"/>
        </w:rPr>
        <w:t>辅助设备</w:t>
      </w:r>
      <w:r>
        <w:rPr>
          <w:rFonts w:hint="eastAsia"/>
          <w:color w:val="auto"/>
          <w:sz w:val="21"/>
          <w:szCs w:val="21"/>
          <w:highlight w:val="none"/>
        </w:rPr>
        <w:t>）、技术资料、设计、制造、检验、包装、发货、运输、</w:t>
      </w:r>
      <w:r>
        <w:rPr>
          <w:rFonts w:hint="eastAsia" w:cs="宋体"/>
          <w:color w:val="auto"/>
          <w:sz w:val="21"/>
          <w:szCs w:val="21"/>
          <w:highlight w:val="none"/>
        </w:rPr>
        <w:t>保险、</w:t>
      </w:r>
      <w:r>
        <w:rPr>
          <w:rFonts w:hint="eastAsia"/>
          <w:color w:val="auto"/>
          <w:sz w:val="21"/>
          <w:szCs w:val="21"/>
          <w:highlight w:val="none"/>
        </w:rPr>
        <w:t>装卸至现场指定地点、安装调试、技术指导培训、质保期</w:t>
      </w:r>
      <w:r>
        <w:rPr>
          <w:rFonts w:hint="eastAsia"/>
          <w:color w:val="auto"/>
          <w:sz w:val="21"/>
          <w:szCs w:val="21"/>
          <w:highlight w:val="none"/>
          <w:lang w:eastAsia="zh-CN"/>
        </w:rPr>
        <w:t>、</w:t>
      </w:r>
      <w:r>
        <w:rPr>
          <w:rFonts w:hint="eastAsia"/>
          <w:color w:val="auto"/>
          <w:sz w:val="21"/>
          <w:szCs w:val="21"/>
          <w:highlight w:val="none"/>
        </w:rPr>
        <w:t>维保服务</w:t>
      </w:r>
      <w:r>
        <w:rPr>
          <w:rFonts w:hint="eastAsia" w:cs="宋体"/>
          <w:color w:val="auto"/>
          <w:sz w:val="21"/>
          <w:szCs w:val="21"/>
          <w:highlight w:val="none"/>
        </w:rPr>
        <w:t>（包括质保期内的一切维修、保养、更换零部件、人工等伴随服务）</w:t>
      </w:r>
      <w:r>
        <w:rPr>
          <w:rFonts w:hint="eastAsia" w:cs="宋体"/>
          <w:color w:val="auto"/>
          <w:sz w:val="21"/>
          <w:szCs w:val="21"/>
          <w:highlight w:val="none"/>
          <w:lang w:eastAsia="zh-CN"/>
        </w:rPr>
        <w:t>、代理机构服务费、</w:t>
      </w:r>
      <w:r>
        <w:rPr>
          <w:rFonts w:hint="eastAsia" w:cs="宋体"/>
          <w:color w:val="auto"/>
          <w:sz w:val="21"/>
          <w:szCs w:val="21"/>
          <w:highlight w:val="none"/>
        </w:rPr>
        <w:t>办公设备、利润、风险、税金及政策性文件规定</w:t>
      </w:r>
      <w:r>
        <w:rPr>
          <w:rFonts w:hint="eastAsia" w:cs="宋体"/>
          <w:color w:val="auto"/>
          <w:sz w:val="21"/>
          <w:szCs w:val="21"/>
          <w:highlight w:val="none"/>
          <w:lang w:eastAsia="zh-CN"/>
        </w:rPr>
        <w:t>，</w:t>
      </w:r>
      <w:r>
        <w:rPr>
          <w:rFonts w:hint="eastAsia" w:asciiTheme="minorEastAsia" w:hAnsiTheme="minorEastAsia" w:eastAsiaTheme="minorEastAsia"/>
          <w:color w:val="auto"/>
          <w:sz w:val="21"/>
          <w:szCs w:val="21"/>
          <w:highlight w:val="none"/>
        </w:rPr>
        <w:t>以及为完成该项目所涉及到的一切相关费用，</w:t>
      </w:r>
      <w:r>
        <w:rPr>
          <w:rFonts w:hint="eastAsia" w:asciiTheme="minorEastAsia" w:hAnsiTheme="minorEastAsia"/>
          <w:color w:val="auto"/>
          <w:sz w:val="21"/>
          <w:szCs w:val="21"/>
          <w:highlight w:val="none"/>
          <w:lang w:val="en-US" w:eastAsia="zh-CN"/>
        </w:rPr>
        <w:t>甲方</w:t>
      </w:r>
      <w:r>
        <w:rPr>
          <w:rFonts w:hint="eastAsia" w:asciiTheme="minorEastAsia" w:hAnsiTheme="minorEastAsia" w:eastAsiaTheme="minorEastAsia"/>
          <w:color w:val="auto"/>
          <w:sz w:val="21"/>
          <w:szCs w:val="21"/>
          <w:highlight w:val="none"/>
        </w:rPr>
        <w:t>不再支付其他任何费用。</w:t>
      </w:r>
      <w:r>
        <w:rPr>
          <w:rFonts w:hint="eastAsia" w:cs="宋体"/>
          <w:color w:val="auto"/>
          <w:sz w:val="21"/>
          <w:szCs w:val="21"/>
          <w:highlight w:val="none"/>
        </w:rPr>
        <w:t>安装、调试、验收过程中，如发现有漏项、缺件，</w:t>
      </w:r>
      <w:r>
        <w:rPr>
          <w:rFonts w:hint="eastAsia" w:cs="宋体"/>
          <w:color w:val="auto"/>
          <w:sz w:val="21"/>
          <w:szCs w:val="21"/>
          <w:highlight w:val="none"/>
          <w:lang w:val="en-US" w:eastAsia="zh-CN"/>
        </w:rPr>
        <w:t>乙方</w:t>
      </w:r>
      <w:r>
        <w:rPr>
          <w:rFonts w:hint="eastAsia" w:cs="宋体"/>
          <w:color w:val="auto"/>
          <w:sz w:val="21"/>
          <w:szCs w:val="21"/>
          <w:highlight w:val="none"/>
        </w:rPr>
        <w:t>无条件、无偿补齐，所发生的一切费用，视为已包含在</w:t>
      </w:r>
      <w:r>
        <w:rPr>
          <w:rFonts w:hint="eastAsia" w:cs="宋体"/>
          <w:color w:val="auto"/>
          <w:sz w:val="21"/>
          <w:szCs w:val="21"/>
          <w:highlight w:val="none"/>
          <w:lang w:val="en-US" w:eastAsia="zh-CN"/>
        </w:rPr>
        <w:t>乙方</w:t>
      </w:r>
      <w:r>
        <w:rPr>
          <w:rFonts w:hint="eastAsia" w:cs="宋体"/>
          <w:color w:val="auto"/>
          <w:sz w:val="21"/>
          <w:szCs w:val="21"/>
          <w:highlight w:val="none"/>
        </w:rPr>
        <w:t>的报价之中，且并不因此而影响交付实际使用人的时间。</w:t>
      </w:r>
    </w:p>
    <w:p w14:paraId="6BA60342">
      <w:pPr>
        <w:pStyle w:val="12"/>
        <w:spacing w:line="360" w:lineRule="exact"/>
        <w:ind w:firstLine="422" w:firstLineChars="200"/>
        <w:rPr>
          <w:rFonts w:eastAsia="宋体" w:cs="宋体"/>
          <w:b/>
          <w:color w:val="auto"/>
          <w:sz w:val="21"/>
          <w:szCs w:val="21"/>
          <w:highlight w:val="none"/>
        </w:rPr>
      </w:pPr>
      <w:r>
        <w:rPr>
          <w:rFonts w:hint="eastAsia" w:eastAsia="宋体" w:cs="宋体"/>
          <w:b/>
          <w:color w:val="auto"/>
          <w:sz w:val="21"/>
          <w:szCs w:val="21"/>
          <w:highlight w:val="none"/>
        </w:rPr>
        <w:t>第三条 组成本合同的有关文件</w:t>
      </w:r>
    </w:p>
    <w:p w14:paraId="5AD7F40F">
      <w:pPr>
        <w:pStyle w:val="12"/>
        <w:spacing w:line="360" w:lineRule="exact"/>
        <w:ind w:firstLine="420" w:firstLineChars="200"/>
        <w:rPr>
          <w:rFonts w:eastAsia="宋体" w:cs="宋体"/>
          <w:color w:val="000000"/>
          <w:sz w:val="21"/>
          <w:szCs w:val="21"/>
        </w:rPr>
      </w:pPr>
      <w:r>
        <w:rPr>
          <w:rFonts w:hint="eastAsia" w:eastAsia="宋体" w:cs="宋体"/>
          <w:color w:val="auto"/>
          <w:sz w:val="21"/>
          <w:szCs w:val="21"/>
          <w:highlight w:val="none"/>
        </w:rPr>
        <w:t>下列与本次采购活动有关的文件及有关附件是本合</w:t>
      </w:r>
      <w:r>
        <w:rPr>
          <w:rFonts w:hint="eastAsia" w:eastAsia="宋体" w:cs="宋体"/>
          <w:color w:val="000000"/>
          <w:sz w:val="21"/>
          <w:szCs w:val="21"/>
        </w:rPr>
        <w:t>同不可分割的组成部分，与本合同具有同等法律效力，这些文件包括但不限于：</w:t>
      </w:r>
    </w:p>
    <w:p w14:paraId="29BAD1AC">
      <w:pPr>
        <w:pStyle w:val="12"/>
        <w:spacing w:line="360" w:lineRule="exact"/>
        <w:ind w:firstLine="420" w:firstLineChars="200"/>
        <w:rPr>
          <w:rFonts w:eastAsia="宋体" w:cs="宋体"/>
          <w:color w:val="000000"/>
          <w:sz w:val="21"/>
          <w:szCs w:val="21"/>
        </w:rPr>
      </w:pPr>
      <w:r>
        <w:rPr>
          <w:rFonts w:hint="eastAsia" w:eastAsia="宋体" w:cs="宋体"/>
          <w:color w:val="000000"/>
          <w:sz w:val="21"/>
          <w:szCs w:val="21"/>
        </w:rPr>
        <w:t xml:space="preserve">（1）招标采购文件（编号：   ）           （2）乙方提供的投标文件； </w:t>
      </w:r>
    </w:p>
    <w:p w14:paraId="7F0A6E60">
      <w:pPr>
        <w:pStyle w:val="12"/>
        <w:spacing w:line="360" w:lineRule="exact"/>
        <w:ind w:firstLine="420" w:firstLineChars="200"/>
        <w:rPr>
          <w:rFonts w:eastAsia="宋体" w:cs="宋体"/>
          <w:color w:val="000000"/>
          <w:sz w:val="21"/>
          <w:szCs w:val="21"/>
        </w:rPr>
      </w:pPr>
      <w:r>
        <w:rPr>
          <w:rFonts w:hint="eastAsia" w:eastAsia="宋体" w:cs="宋体"/>
          <w:color w:val="000000"/>
          <w:sz w:val="21"/>
          <w:szCs w:val="21"/>
        </w:rPr>
        <w:t>（3）中标通知书；                        （4）甲乙双方商定的其他文件等。</w:t>
      </w:r>
    </w:p>
    <w:p w14:paraId="4E39503C">
      <w:pPr>
        <w:adjustRightInd w:val="0"/>
        <w:snapToGrid w:val="0"/>
        <w:spacing w:line="360" w:lineRule="exact"/>
        <w:ind w:firstLine="422" w:firstLineChars="200"/>
        <w:rPr>
          <w:rFonts w:ascii="宋体" w:hAnsi="宋体" w:cs="宋体"/>
          <w:b/>
          <w:szCs w:val="21"/>
        </w:rPr>
      </w:pPr>
      <w:r>
        <w:rPr>
          <w:rFonts w:hint="eastAsia" w:ascii="宋体" w:hAnsi="宋体" w:cs="宋体"/>
          <w:b/>
          <w:szCs w:val="21"/>
        </w:rPr>
        <w:t>第四条 权利保证</w:t>
      </w:r>
    </w:p>
    <w:p w14:paraId="07C7F547">
      <w:pPr>
        <w:adjustRightInd w:val="0"/>
        <w:snapToGrid w:val="0"/>
        <w:spacing w:line="360" w:lineRule="exact"/>
        <w:ind w:firstLine="422" w:firstLineChars="201"/>
        <w:rPr>
          <w:rFonts w:ascii="宋体" w:hAnsi="宋体" w:cs="宋体"/>
          <w:szCs w:val="21"/>
        </w:rPr>
      </w:pPr>
      <w:r>
        <w:rPr>
          <w:rFonts w:hint="eastAsia" w:ascii="宋体" w:hAnsi="宋体" w:cs="宋体"/>
          <w:szCs w:val="21"/>
        </w:rPr>
        <w:t>乙方应保证甲方在使用该货物或其任何一部分时不受第三方提出侵犯其专利权</w:t>
      </w:r>
      <w:r>
        <w:rPr>
          <w:rFonts w:hint="eastAsia" w:ascii="宋体" w:hAnsi="宋体" w:cs="宋体"/>
          <w:color w:val="000000"/>
          <w:shd w:val="clear" w:color="auto" w:fill="FFFFFF"/>
        </w:rPr>
        <w:t>、著作权、商标权等知识产权的起诉。</w:t>
      </w:r>
      <w:r>
        <w:rPr>
          <w:rFonts w:hint="eastAsia" w:ascii="宋体" w:hAnsi="宋体" w:cs="宋体"/>
          <w:szCs w:val="21"/>
        </w:rPr>
        <w:t>一旦出现侵权、索赔或诉讼，乙方应承担全部责任，同时甲方有权解除本合同。</w:t>
      </w:r>
    </w:p>
    <w:p w14:paraId="1D19525A">
      <w:pPr>
        <w:adjustRightInd w:val="0"/>
        <w:snapToGrid w:val="0"/>
        <w:spacing w:line="360" w:lineRule="exact"/>
        <w:ind w:firstLine="422" w:firstLineChars="200"/>
        <w:rPr>
          <w:rFonts w:ascii="宋体" w:hAnsi="宋体" w:cs="宋体"/>
          <w:b/>
          <w:szCs w:val="21"/>
        </w:rPr>
      </w:pPr>
      <w:r>
        <w:rPr>
          <w:rFonts w:hint="eastAsia" w:ascii="宋体" w:hAnsi="宋体" w:cs="宋体"/>
          <w:b/>
          <w:szCs w:val="21"/>
        </w:rPr>
        <w:t>第五条 质量保证</w:t>
      </w:r>
    </w:p>
    <w:p w14:paraId="6F790AF4">
      <w:pPr>
        <w:adjustRightInd w:val="0"/>
        <w:snapToGrid w:val="0"/>
        <w:spacing w:line="360" w:lineRule="exact"/>
        <w:ind w:firstLine="420" w:firstLineChars="200"/>
        <w:rPr>
          <w:rFonts w:ascii="宋体" w:hAnsi="宋体" w:cs="宋体"/>
          <w:szCs w:val="21"/>
        </w:rPr>
      </w:pPr>
      <w:r>
        <w:rPr>
          <w:rFonts w:hint="eastAsia" w:ascii="宋体" w:hAnsi="宋体" w:cs="宋体"/>
          <w:szCs w:val="21"/>
        </w:rPr>
        <w:t>1.乙方所提供的货物的技术规格应与招标文件规定的技术规格及所附的“技术规格响应表”相一致；若技术性能无特殊说明，则按国家有关部门最新颁布的标准及规范为准。</w:t>
      </w:r>
    </w:p>
    <w:p w14:paraId="11A61EB1">
      <w:pPr>
        <w:pStyle w:val="12"/>
        <w:spacing w:line="360" w:lineRule="exact"/>
        <w:ind w:firstLine="420" w:firstLineChars="200"/>
        <w:rPr>
          <w:rFonts w:eastAsia="宋体" w:cs="宋体"/>
          <w:color w:val="000000"/>
          <w:sz w:val="21"/>
          <w:szCs w:val="21"/>
        </w:rPr>
      </w:pPr>
      <w:r>
        <w:rPr>
          <w:rFonts w:hint="eastAsia" w:eastAsia="宋体" w:cs="宋体"/>
          <w:sz w:val="21"/>
          <w:szCs w:val="21"/>
        </w:rPr>
        <w:t>2.乙方应保证货物是全新、未使用过的原装合格正品，并完全符合合同规定的质量、规格和性能的要求。乙方应保证其提供的货物在正确安装、正常使用和保养条件下，在其使用寿命内具有良好的性能。货物验收后，在质量保证期内，乙方应对由于设计、工艺或材料的缺陷所发生的任何不足或故障负责，所需费用由乙方承担。</w:t>
      </w:r>
    </w:p>
    <w:p w14:paraId="2CF41D15">
      <w:pPr>
        <w:adjustRightInd w:val="0"/>
        <w:snapToGrid w:val="0"/>
        <w:spacing w:line="360" w:lineRule="exact"/>
        <w:ind w:firstLine="422" w:firstLineChars="200"/>
        <w:rPr>
          <w:rFonts w:ascii="宋体" w:hAnsi="宋体" w:cs="宋体"/>
          <w:b/>
          <w:szCs w:val="21"/>
        </w:rPr>
      </w:pPr>
      <w:r>
        <w:rPr>
          <w:rFonts w:hint="eastAsia" w:ascii="宋体" w:hAnsi="宋体" w:cs="宋体"/>
          <w:b/>
          <w:szCs w:val="21"/>
        </w:rPr>
        <w:t>第六条 包装要求</w:t>
      </w:r>
    </w:p>
    <w:p w14:paraId="2C0C6B9F">
      <w:pPr>
        <w:adjustRightInd w:val="0"/>
        <w:snapToGrid w:val="0"/>
        <w:spacing w:line="360" w:lineRule="exact"/>
        <w:ind w:firstLine="420" w:firstLineChars="200"/>
        <w:rPr>
          <w:rFonts w:ascii="宋体" w:hAnsi="宋体" w:cs="宋体"/>
          <w:szCs w:val="21"/>
        </w:rPr>
      </w:pPr>
      <w:r>
        <w:rPr>
          <w:rFonts w:hint="eastAsia" w:ascii="宋体" w:hAnsi="宋体" w:cs="宋体"/>
          <w:szCs w:val="21"/>
        </w:rPr>
        <w:t>1.除合同另有规定外，乙方提供的全部货物均应按国家或专业标准保护措施进行包装。该包装应适应于远距离运输、防潮、防震、防锈和防野蛮装卸，以确保货物安全无损运抵指定地点。由于包装不善所引起的货物损失均由乙方承担。</w:t>
      </w:r>
    </w:p>
    <w:p w14:paraId="7389870E">
      <w:pPr>
        <w:adjustRightInd w:val="0"/>
        <w:snapToGrid w:val="0"/>
        <w:spacing w:line="360" w:lineRule="exact"/>
        <w:ind w:firstLine="420" w:firstLineChars="200"/>
        <w:rPr>
          <w:rFonts w:ascii="宋体" w:hAnsi="宋体" w:cs="宋体"/>
          <w:szCs w:val="21"/>
        </w:rPr>
      </w:pPr>
      <w:r>
        <w:rPr>
          <w:rFonts w:hint="eastAsia" w:ascii="宋体" w:hAnsi="宋体" w:cs="宋体"/>
          <w:szCs w:val="21"/>
        </w:rPr>
        <w:t>2.每一包装单元内应附详细的装箱单和质量合格凭证。</w:t>
      </w:r>
    </w:p>
    <w:p w14:paraId="7E0F0B2F">
      <w:pPr>
        <w:adjustRightInd w:val="0"/>
        <w:snapToGrid w:val="0"/>
        <w:spacing w:line="360" w:lineRule="exact"/>
        <w:ind w:firstLine="420" w:firstLineChars="200"/>
        <w:rPr>
          <w:rFonts w:ascii="宋体" w:hAnsi="宋体" w:cs="宋体"/>
          <w:szCs w:val="21"/>
        </w:rPr>
      </w:pPr>
      <w:r>
        <w:rPr>
          <w:rFonts w:hint="eastAsia" w:ascii="宋体" w:hAnsi="宋体" w:cs="宋体"/>
          <w:szCs w:val="21"/>
        </w:rPr>
        <w:t>3.乙方保证货物不存在危及人身及财产安全的产品缺陷，否则应承担全部法律责任。</w:t>
      </w:r>
    </w:p>
    <w:p w14:paraId="20C24B4E">
      <w:pPr>
        <w:adjustRightInd w:val="0"/>
        <w:snapToGrid w:val="0"/>
        <w:spacing w:line="360" w:lineRule="exact"/>
        <w:ind w:firstLine="420" w:firstLineChars="200"/>
        <w:rPr>
          <w:rFonts w:hint="default" w:ascii="宋体" w:hAnsi="宋体" w:eastAsia="宋体" w:cs="宋体"/>
          <w:b/>
          <w:color w:val="auto"/>
          <w:szCs w:val="21"/>
          <w:lang w:val="en-US" w:eastAsia="zh-CN"/>
        </w:rPr>
      </w:pPr>
      <w:r>
        <w:rPr>
          <w:rFonts w:hint="eastAsia" w:ascii="宋体" w:hAnsi="宋体" w:cs="宋体"/>
          <w:b w:val="0"/>
          <w:bCs/>
          <w:szCs w:val="21"/>
          <w:lang w:val="en-US" w:eastAsia="zh-CN"/>
        </w:rPr>
        <w:t>4.</w:t>
      </w:r>
      <w:r>
        <w:rPr>
          <w:rFonts w:hint="eastAsia" w:ascii="宋体" w:hAnsi="宋体" w:cs="宋体"/>
          <w:color w:val="auto"/>
        </w:rPr>
        <w:t>须满足《关于印发&lt;商品包装政府采购需求标准（试行）&gt;、&lt;快递包装政府采购需求标准（试行）&gt;的通知》（财办库﹝2020﹞123号）、财政部 生态环境部 工业和信息化部关于印发《绿色数据中心政府采购需求标准（试行）》的通知（财库〔2023〕7号）文件。</w:t>
      </w:r>
    </w:p>
    <w:p w14:paraId="222D07E2">
      <w:pPr>
        <w:adjustRightInd w:val="0"/>
        <w:snapToGrid w:val="0"/>
        <w:spacing w:line="360" w:lineRule="exact"/>
        <w:ind w:firstLine="422" w:firstLineChars="200"/>
        <w:rPr>
          <w:rFonts w:ascii="宋体" w:hAnsi="宋体" w:cs="宋体"/>
          <w:b/>
          <w:color w:val="auto"/>
          <w:szCs w:val="21"/>
        </w:rPr>
      </w:pPr>
      <w:r>
        <w:rPr>
          <w:rFonts w:hint="eastAsia" w:ascii="宋体" w:hAnsi="宋体" w:cs="宋体"/>
          <w:b/>
          <w:color w:val="auto"/>
          <w:szCs w:val="21"/>
        </w:rPr>
        <w:t>第七条 交货和验收</w:t>
      </w:r>
    </w:p>
    <w:p w14:paraId="34941BAE">
      <w:pPr>
        <w:adjustRightInd w:val="0"/>
        <w:snapToGrid w:val="0"/>
        <w:spacing w:line="360" w:lineRule="exact"/>
        <w:ind w:firstLine="420" w:firstLineChars="200"/>
        <w:rPr>
          <w:rFonts w:ascii="宋体" w:hAnsi="宋体" w:cs="宋体"/>
          <w:szCs w:val="21"/>
        </w:rPr>
      </w:pPr>
      <w:r>
        <w:rPr>
          <w:rFonts w:hint="eastAsia" w:ascii="宋体" w:hAnsi="宋体" w:cs="宋体"/>
          <w:color w:val="auto"/>
          <w:szCs w:val="21"/>
        </w:rPr>
        <w:t>1.乙方应当在合同签订后</w:t>
      </w:r>
      <w:r>
        <w:rPr>
          <w:rFonts w:hint="eastAsia" w:ascii="宋体" w:hAnsi="宋体" w:cs="宋体"/>
          <w:color w:val="auto"/>
          <w:szCs w:val="21"/>
          <w:u w:val="single"/>
        </w:rPr>
        <w:t xml:space="preserve">    </w:t>
      </w:r>
      <w:r>
        <w:rPr>
          <w:rFonts w:hint="eastAsia" w:ascii="宋体" w:hAnsi="宋体" w:cs="宋体"/>
          <w:color w:val="auto"/>
          <w:szCs w:val="21"/>
        </w:rPr>
        <w:t>天内将货物安装调试完毕交付甲方正常使用，地点由甲方指定。招标文件有约定的，</w:t>
      </w:r>
      <w:r>
        <w:rPr>
          <w:rFonts w:hint="eastAsia" w:ascii="宋体" w:hAnsi="宋体" w:cs="宋体"/>
          <w:szCs w:val="21"/>
        </w:rPr>
        <w:t>从其约定。</w:t>
      </w:r>
    </w:p>
    <w:p w14:paraId="30F6ACFE">
      <w:pPr>
        <w:adjustRightInd w:val="0"/>
        <w:snapToGrid w:val="0"/>
        <w:spacing w:line="360" w:lineRule="exact"/>
        <w:ind w:firstLine="420" w:firstLineChars="200"/>
        <w:rPr>
          <w:rFonts w:ascii="宋体" w:hAnsi="宋体" w:cs="宋体"/>
          <w:szCs w:val="21"/>
        </w:rPr>
      </w:pPr>
      <w:r>
        <w:rPr>
          <w:rFonts w:hint="eastAsia" w:ascii="宋体" w:hAnsi="宋体" w:cs="宋体"/>
          <w:szCs w:val="21"/>
        </w:rPr>
        <w:t>2.乙方交付的货物应当完全符合本合同或者招投标文件所规定的货物、数量和规格要求。乙方提供的货物不符合招投标文件和合同规定的，甲方有权拒收货物，由此引起的风险，由乙方承担。</w:t>
      </w:r>
    </w:p>
    <w:p w14:paraId="02574A65">
      <w:pPr>
        <w:adjustRightInd w:val="0"/>
        <w:snapToGrid w:val="0"/>
        <w:spacing w:line="360" w:lineRule="exact"/>
        <w:ind w:firstLine="420" w:firstLineChars="200"/>
        <w:rPr>
          <w:rFonts w:ascii="宋体" w:hAnsi="宋体" w:cs="宋体"/>
          <w:szCs w:val="21"/>
        </w:rPr>
      </w:pPr>
      <w:r>
        <w:rPr>
          <w:rFonts w:hint="eastAsia" w:ascii="宋体" w:hAnsi="宋体" w:cs="宋体"/>
          <w:szCs w:val="21"/>
        </w:rPr>
        <w:t>3.货物的到货验收包括：生产厂家名称、品牌、型号、规格、数量、外观质量、配置及货物包装是否完好。</w:t>
      </w:r>
    </w:p>
    <w:p w14:paraId="69CDA80E">
      <w:pPr>
        <w:adjustRightInd w:val="0"/>
        <w:snapToGrid w:val="0"/>
        <w:spacing w:line="360" w:lineRule="exact"/>
        <w:ind w:firstLine="420" w:firstLineChars="200"/>
        <w:rPr>
          <w:rFonts w:ascii="宋体" w:hAnsi="宋体" w:cs="宋体"/>
          <w:szCs w:val="21"/>
        </w:rPr>
      </w:pPr>
      <w:r>
        <w:rPr>
          <w:rFonts w:hint="eastAsia" w:ascii="宋体" w:hAnsi="宋体" w:cs="宋体"/>
          <w:szCs w:val="21"/>
        </w:rPr>
        <w:t>4.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14:paraId="11B5171A">
      <w:pPr>
        <w:adjustRightInd w:val="0"/>
        <w:snapToGrid w:val="0"/>
        <w:spacing w:line="360" w:lineRule="exact"/>
        <w:ind w:firstLine="420" w:firstLineChars="200"/>
        <w:rPr>
          <w:rFonts w:ascii="宋体" w:hAnsi="宋体" w:cs="宋体"/>
          <w:szCs w:val="21"/>
        </w:rPr>
      </w:pPr>
      <w:r>
        <w:rPr>
          <w:rFonts w:hint="eastAsia" w:ascii="宋体" w:hAnsi="宋体" w:cs="宋体"/>
          <w:szCs w:val="21"/>
        </w:rPr>
        <w:t xml:space="preserve">5.货物和系统调试验收的标准：按行业通行标准、厂方出厂标准和乙方投标文件的承诺（详见合同附件载明的标准，并不低于国家相关标准）。甲乙双方应在货物安装调试完毕后的个工作日内进行运行效果验收，在验收之前，乙方需提前提交相应的调试计划（包括调试程序、环境、内容和检验标准、调试时间安排等）供甲方确认，乙方还应对所有检验验收调试的结果、步骤、原始数据等作妥善记录。如甲方要求，乙方应将记录提供给甲方。调试检验出现全部或部分未达到本合同所约定的技术指标，甲方有权选择下列任一处理方式： </w:t>
      </w:r>
    </w:p>
    <w:p w14:paraId="6B440E25">
      <w:pPr>
        <w:adjustRightInd w:val="0"/>
        <w:snapToGrid w:val="0"/>
        <w:spacing w:line="360" w:lineRule="exact"/>
        <w:ind w:firstLine="420" w:firstLineChars="200"/>
        <w:rPr>
          <w:rFonts w:ascii="宋体" w:hAnsi="宋体" w:cs="宋体"/>
          <w:szCs w:val="21"/>
        </w:rPr>
      </w:pPr>
      <w:r>
        <w:rPr>
          <w:rFonts w:hint="eastAsia" w:ascii="宋体" w:hAnsi="宋体" w:cs="宋体"/>
          <w:szCs w:val="21"/>
        </w:rPr>
        <w:t>a.重新调试直至合格为止；</w:t>
      </w:r>
    </w:p>
    <w:p w14:paraId="2CDF8925">
      <w:pPr>
        <w:adjustRightInd w:val="0"/>
        <w:snapToGrid w:val="0"/>
        <w:spacing w:line="360" w:lineRule="exact"/>
        <w:ind w:firstLine="420" w:firstLineChars="200"/>
        <w:rPr>
          <w:rFonts w:ascii="宋体" w:hAnsi="宋体" w:cs="宋体"/>
          <w:szCs w:val="21"/>
        </w:rPr>
      </w:pPr>
      <w:r>
        <w:rPr>
          <w:rFonts w:hint="eastAsia" w:ascii="宋体" w:hAnsi="宋体" w:cs="宋体"/>
          <w:szCs w:val="21"/>
        </w:rPr>
        <w:t>b.要求乙方对货物进行免费更换，然后重新调试直至合格为止。</w:t>
      </w:r>
    </w:p>
    <w:p w14:paraId="169D12E8">
      <w:pPr>
        <w:pStyle w:val="12"/>
        <w:spacing w:line="360" w:lineRule="exact"/>
        <w:ind w:firstLine="420" w:firstLineChars="200"/>
        <w:rPr>
          <w:rFonts w:eastAsia="宋体" w:cs="宋体"/>
          <w:b/>
          <w:color w:val="000000"/>
          <w:sz w:val="21"/>
          <w:szCs w:val="21"/>
        </w:rPr>
      </w:pPr>
      <w:r>
        <w:rPr>
          <w:rFonts w:hint="eastAsia" w:eastAsia="宋体" w:cs="宋体"/>
          <w:sz w:val="21"/>
          <w:szCs w:val="21"/>
        </w:rPr>
        <w:t>甲方因乙方原因所产生的所有费用均由乙方负担。</w:t>
      </w:r>
    </w:p>
    <w:p w14:paraId="11560CF8">
      <w:pPr>
        <w:widowControl/>
        <w:adjustRightInd w:val="0"/>
        <w:snapToGrid w:val="0"/>
        <w:spacing w:line="360" w:lineRule="exact"/>
        <w:ind w:firstLine="420" w:firstLineChars="200"/>
        <w:rPr>
          <w:rFonts w:ascii="宋体" w:hAnsi="宋体" w:cs="宋体"/>
          <w:bCs/>
          <w:szCs w:val="21"/>
        </w:rPr>
      </w:pPr>
      <w:r>
        <w:rPr>
          <w:rFonts w:hint="eastAsia" w:ascii="宋体" w:hAnsi="宋体" w:cs="宋体"/>
          <w:bCs/>
          <w:szCs w:val="21"/>
          <w:lang w:val="en-US" w:eastAsia="zh-CN"/>
        </w:rPr>
        <w:t>6.乙方</w:t>
      </w:r>
      <w:r>
        <w:rPr>
          <w:rFonts w:hint="eastAsia" w:ascii="宋体" w:hAnsi="宋体" w:cs="宋体"/>
          <w:bCs/>
          <w:szCs w:val="21"/>
        </w:rPr>
        <w:t>所投设备必须满足</w:t>
      </w:r>
      <w:r>
        <w:rPr>
          <w:rFonts w:hint="eastAsia" w:ascii="宋体" w:hAnsi="宋体" w:cs="宋体"/>
          <w:bCs/>
          <w:szCs w:val="21"/>
          <w:lang w:val="en-US" w:eastAsia="zh-CN"/>
        </w:rPr>
        <w:t>甲方</w:t>
      </w:r>
      <w:r>
        <w:rPr>
          <w:rFonts w:hint="eastAsia" w:ascii="宋体" w:hAnsi="宋体" w:cs="宋体"/>
          <w:bCs/>
          <w:szCs w:val="21"/>
        </w:rPr>
        <w:t>工作需要，有义务保证</w:t>
      </w:r>
      <w:r>
        <w:rPr>
          <w:rFonts w:hint="eastAsia" w:ascii="宋体" w:hAnsi="宋体" w:cs="宋体"/>
          <w:bCs/>
          <w:szCs w:val="21"/>
          <w:lang w:val="en-US" w:eastAsia="zh-CN"/>
        </w:rPr>
        <w:t>甲方</w:t>
      </w:r>
      <w:r>
        <w:rPr>
          <w:rFonts w:hint="eastAsia" w:ascii="宋体" w:hAnsi="宋体" w:cs="宋体"/>
          <w:bCs/>
          <w:szCs w:val="21"/>
        </w:rPr>
        <w:t>系统的完整性，部分连接运行配件未在招标文件中明示的，</w:t>
      </w:r>
      <w:r>
        <w:rPr>
          <w:rFonts w:hint="eastAsia" w:ascii="宋体" w:hAnsi="宋体" w:cs="宋体"/>
          <w:bCs/>
          <w:szCs w:val="21"/>
          <w:lang w:val="en-US" w:eastAsia="zh-CN"/>
        </w:rPr>
        <w:t>乙方</w:t>
      </w:r>
      <w:r>
        <w:rPr>
          <w:rFonts w:hint="eastAsia" w:ascii="宋体" w:hAnsi="宋体" w:cs="宋体"/>
          <w:bCs/>
          <w:szCs w:val="21"/>
        </w:rPr>
        <w:t>应在投标时予以补充，如项目实施过程中因缺少设备、配件或服务导致</w:t>
      </w:r>
      <w:r>
        <w:rPr>
          <w:rFonts w:hint="eastAsia" w:ascii="宋体" w:hAnsi="宋体" w:cs="宋体"/>
          <w:bCs/>
          <w:szCs w:val="21"/>
          <w:lang w:val="en-US" w:eastAsia="zh-CN"/>
        </w:rPr>
        <w:t>甲方</w:t>
      </w:r>
      <w:r>
        <w:rPr>
          <w:rFonts w:hint="eastAsia" w:ascii="宋体" w:hAnsi="宋体" w:cs="宋体"/>
          <w:bCs/>
          <w:szCs w:val="21"/>
        </w:rPr>
        <w:t>系统无法正常运</w:t>
      </w:r>
      <w:r>
        <w:rPr>
          <w:rFonts w:hint="eastAsia" w:ascii="宋体" w:hAnsi="宋体" w:cs="宋体"/>
          <w:szCs w:val="21"/>
        </w:rPr>
        <w:t>行，</w:t>
      </w:r>
      <w:r>
        <w:rPr>
          <w:rFonts w:hint="eastAsia" w:ascii="宋体" w:hAnsi="宋体" w:cs="宋体"/>
          <w:szCs w:val="21"/>
          <w:lang w:val="en-US" w:eastAsia="zh-CN"/>
        </w:rPr>
        <w:t>乙方</w:t>
      </w:r>
      <w:r>
        <w:rPr>
          <w:rFonts w:hint="eastAsia" w:ascii="宋体" w:hAnsi="宋体" w:cs="宋体"/>
          <w:szCs w:val="21"/>
        </w:rPr>
        <w:t>须免费提供；</w:t>
      </w:r>
      <w:r>
        <w:rPr>
          <w:rFonts w:hint="eastAsia" w:ascii="宋体" w:hAnsi="宋体" w:cs="宋体"/>
          <w:bCs/>
          <w:szCs w:val="21"/>
        </w:rPr>
        <w:t>除</w:t>
      </w:r>
      <w:r>
        <w:rPr>
          <w:rFonts w:hint="eastAsia" w:ascii="宋体" w:hAnsi="宋体" w:cs="宋体"/>
          <w:bCs/>
          <w:szCs w:val="21"/>
          <w:lang w:val="en-US" w:eastAsia="zh-CN"/>
        </w:rPr>
        <w:t>甲方</w:t>
      </w:r>
      <w:r>
        <w:rPr>
          <w:rFonts w:hint="eastAsia" w:ascii="宋体" w:hAnsi="宋体" w:cs="宋体"/>
          <w:bCs/>
          <w:szCs w:val="21"/>
        </w:rPr>
        <w:t>明确提出的变更外，本项目不再增加任何费用；</w:t>
      </w:r>
      <w:r>
        <w:rPr>
          <w:rFonts w:hint="eastAsia" w:ascii="宋体" w:hAnsi="宋体" w:cs="宋体"/>
          <w:bCs/>
          <w:szCs w:val="21"/>
          <w:lang w:val="en-US" w:eastAsia="zh-CN"/>
        </w:rPr>
        <w:t>乙方</w:t>
      </w:r>
      <w:r>
        <w:rPr>
          <w:rFonts w:hint="eastAsia" w:ascii="宋体" w:hAnsi="宋体" w:cs="宋体"/>
          <w:bCs/>
          <w:szCs w:val="21"/>
        </w:rPr>
        <w:t>必须提供所有项目相关费用的报价列表，报价风险由其自行承担。</w:t>
      </w:r>
    </w:p>
    <w:p w14:paraId="32C539AB">
      <w:pPr>
        <w:widowControl/>
        <w:adjustRightInd w:val="0"/>
        <w:snapToGrid w:val="0"/>
        <w:spacing w:line="360" w:lineRule="exact"/>
        <w:ind w:firstLine="420" w:firstLineChars="200"/>
        <w:rPr>
          <w:rFonts w:ascii="宋体" w:hAnsi="宋体" w:cs="宋体"/>
          <w:b/>
          <w:bCs/>
          <w:kern w:val="0"/>
          <w:szCs w:val="21"/>
        </w:rPr>
      </w:pPr>
      <w:r>
        <w:rPr>
          <w:rFonts w:hint="eastAsia" w:ascii="宋体" w:hAnsi="宋体" w:cs="宋体"/>
          <w:szCs w:val="21"/>
          <w:lang w:val="en-US" w:eastAsia="zh-CN"/>
        </w:rPr>
        <w:t>8</w:t>
      </w:r>
      <w:r>
        <w:rPr>
          <w:rFonts w:hint="eastAsia" w:ascii="宋体" w:hAnsi="宋体" w:cs="宋体"/>
          <w:szCs w:val="21"/>
        </w:rPr>
        <w:t>.本项目涉及的设备由</w:t>
      </w:r>
      <w:r>
        <w:rPr>
          <w:rFonts w:hint="eastAsia" w:ascii="宋体" w:hAnsi="宋体" w:cs="宋体"/>
          <w:szCs w:val="21"/>
          <w:lang w:val="en-US" w:eastAsia="zh-CN"/>
        </w:rPr>
        <w:t>乙方</w:t>
      </w:r>
      <w:r>
        <w:rPr>
          <w:rFonts w:hint="eastAsia" w:ascii="宋体" w:hAnsi="宋体" w:cs="宋体"/>
          <w:szCs w:val="21"/>
        </w:rPr>
        <w:t>负责运输、测试、安装、调试等工作。</w:t>
      </w:r>
    </w:p>
    <w:p w14:paraId="7CBF714D">
      <w:pPr>
        <w:adjustRightInd w:val="0"/>
        <w:snapToGrid w:val="0"/>
        <w:spacing w:line="360" w:lineRule="exact"/>
        <w:ind w:firstLine="420" w:firstLineChars="200"/>
        <w:rPr>
          <w:rFonts w:hint="eastAsia" w:ascii="宋体" w:hAnsi="宋体" w:cs="宋体"/>
          <w:b/>
          <w:szCs w:val="21"/>
        </w:rPr>
      </w:pPr>
      <w:r>
        <w:rPr>
          <w:rFonts w:hint="eastAsia" w:ascii="宋体" w:hAnsi="宋体" w:cs="宋体"/>
          <w:bCs/>
          <w:szCs w:val="21"/>
          <w:lang w:val="en-US" w:eastAsia="zh-CN"/>
        </w:rPr>
        <w:t>9</w:t>
      </w:r>
      <w:r>
        <w:rPr>
          <w:rFonts w:hint="eastAsia" w:ascii="宋体" w:hAnsi="宋体" w:cs="宋体"/>
          <w:bCs/>
          <w:szCs w:val="21"/>
        </w:rPr>
        <w:t>.</w:t>
      </w:r>
      <w:r>
        <w:rPr>
          <w:rFonts w:hint="eastAsia" w:ascii="宋体" w:hAnsi="宋体" w:cs="宋体"/>
          <w:bCs/>
          <w:szCs w:val="21"/>
          <w:lang w:val="en-US" w:eastAsia="zh-CN"/>
        </w:rPr>
        <w:t>乙方</w:t>
      </w:r>
      <w:r>
        <w:rPr>
          <w:rFonts w:hint="eastAsia" w:ascii="宋体" w:hAnsi="宋体" w:cs="宋体"/>
          <w:bCs/>
          <w:szCs w:val="21"/>
        </w:rPr>
        <w:t>应保证本项目设备涉及到的知识产权和软件、技术资料是合法取得，并享有完整的知识产权或合法使用权，不会因为</w:t>
      </w:r>
      <w:r>
        <w:rPr>
          <w:rFonts w:hint="eastAsia" w:ascii="宋体" w:hAnsi="宋体" w:cs="宋体"/>
          <w:bCs/>
          <w:szCs w:val="21"/>
          <w:lang w:val="en-US" w:eastAsia="zh-CN"/>
        </w:rPr>
        <w:t>甲方</w:t>
      </w:r>
      <w:r>
        <w:rPr>
          <w:rFonts w:hint="eastAsia" w:ascii="宋体" w:hAnsi="宋体" w:cs="宋体"/>
          <w:bCs/>
          <w:szCs w:val="21"/>
        </w:rPr>
        <w:t>的使用而被责令停止使用、追偿或要求赔偿损失，如出现此情况，一切经济和法律责任均由</w:t>
      </w:r>
      <w:r>
        <w:rPr>
          <w:rFonts w:hint="eastAsia" w:ascii="宋体" w:hAnsi="宋体" w:cs="宋体"/>
          <w:bCs/>
          <w:szCs w:val="21"/>
          <w:lang w:val="en-US" w:eastAsia="zh-CN"/>
        </w:rPr>
        <w:t>乙方</w:t>
      </w:r>
      <w:r>
        <w:rPr>
          <w:rFonts w:hint="eastAsia" w:ascii="宋体" w:hAnsi="宋体" w:cs="宋体"/>
          <w:bCs/>
          <w:szCs w:val="21"/>
        </w:rPr>
        <w:t>承担。</w:t>
      </w:r>
    </w:p>
    <w:p w14:paraId="22EB062E">
      <w:pPr>
        <w:adjustRightInd w:val="0"/>
        <w:snapToGrid w:val="0"/>
        <w:spacing w:line="360" w:lineRule="exact"/>
        <w:ind w:firstLine="422" w:firstLineChars="200"/>
        <w:rPr>
          <w:rFonts w:ascii="宋体" w:hAnsi="宋体" w:cs="宋体"/>
          <w:b/>
          <w:szCs w:val="21"/>
          <w:highlight w:val="none"/>
        </w:rPr>
      </w:pPr>
      <w:r>
        <w:rPr>
          <w:rFonts w:hint="eastAsia" w:ascii="宋体" w:hAnsi="宋体" w:cs="宋体"/>
          <w:b/>
          <w:szCs w:val="21"/>
        </w:rPr>
        <w:t>第八条 合同款结算及支付</w:t>
      </w:r>
    </w:p>
    <w:p w14:paraId="2D58D985">
      <w:pPr>
        <w:adjustRightInd w:val="0"/>
        <w:snapToGrid w:val="0"/>
        <w:spacing w:line="360" w:lineRule="exact"/>
        <w:ind w:firstLine="420" w:firstLineChars="200"/>
        <w:rPr>
          <w:rFonts w:ascii="宋体" w:hAnsi="宋体" w:cs="宋体"/>
          <w:szCs w:val="21"/>
          <w:highlight w:val="none"/>
        </w:rPr>
      </w:pPr>
      <w:r>
        <w:rPr>
          <w:rFonts w:hint="eastAsia" w:ascii="宋体" w:hAnsi="宋体" w:cs="宋体"/>
          <w:szCs w:val="21"/>
          <w:highlight w:val="none"/>
        </w:rPr>
        <w:t>1.本合同项下所有款项均以人民币支付。</w:t>
      </w:r>
    </w:p>
    <w:p w14:paraId="449D8FBE">
      <w:pPr>
        <w:adjustRightInd w:val="0"/>
        <w:snapToGrid w:val="0"/>
        <w:spacing w:line="360" w:lineRule="exact"/>
        <w:ind w:firstLine="420" w:firstLineChars="200"/>
        <w:rPr>
          <w:rFonts w:ascii="宋体" w:hAnsi="宋体" w:cs="宋体"/>
          <w:szCs w:val="21"/>
          <w:highlight w:val="none"/>
        </w:rPr>
      </w:pPr>
      <w:r>
        <w:rPr>
          <w:rFonts w:hint="eastAsia" w:ascii="宋体" w:hAnsi="宋体" w:cs="宋体"/>
          <w:szCs w:val="21"/>
          <w:highlight w:val="none"/>
        </w:rPr>
        <w:t>2.本合同项下的采购资金由甲方自行支付，乙方向甲方开具</w:t>
      </w:r>
      <w:r>
        <w:rPr>
          <w:rFonts w:hint="eastAsia" w:ascii="宋体" w:hAnsi="宋体" w:cs="宋体"/>
          <w:color w:val="auto"/>
          <w:szCs w:val="21"/>
          <w:highlight w:val="none"/>
        </w:rPr>
        <w:t>发票</w:t>
      </w:r>
      <w:r>
        <w:rPr>
          <w:rFonts w:hint="eastAsia" w:ascii="宋体" w:hAnsi="宋体" w:cs="宋体"/>
          <w:szCs w:val="21"/>
          <w:highlight w:val="none"/>
        </w:rPr>
        <w:t>。</w:t>
      </w:r>
    </w:p>
    <w:p w14:paraId="6BA0505A">
      <w:pPr>
        <w:adjustRightInd w:val="0"/>
        <w:snapToGrid w:val="0"/>
        <w:spacing w:line="360" w:lineRule="exact"/>
        <w:ind w:firstLine="420" w:firstLineChars="200"/>
        <w:rPr>
          <w:rFonts w:ascii="宋体" w:hAnsi="宋体" w:cs="宋体"/>
          <w:color w:val="auto"/>
          <w:szCs w:val="21"/>
          <w:highlight w:val="none"/>
        </w:rPr>
      </w:pPr>
      <w:r>
        <w:rPr>
          <w:rFonts w:hint="eastAsia" w:ascii="宋体" w:hAnsi="宋体" w:cs="宋体"/>
          <w:szCs w:val="21"/>
        </w:rPr>
        <w:t>3.结算</w:t>
      </w:r>
      <w:r>
        <w:rPr>
          <w:rFonts w:hint="eastAsia" w:ascii="宋体" w:hAnsi="宋体" w:cs="宋体"/>
          <w:color w:val="auto"/>
          <w:szCs w:val="21"/>
          <w:highlight w:val="none"/>
        </w:rPr>
        <w:t>原则：</w:t>
      </w:r>
      <w:r>
        <w:rPr>
          <w:rFonts w:ascii="宋体" w:hAnsi="宋体" w:cs="宋体"/>
          <w:color w:val="auto"/>
          <w:szCs w:val="21"/>
          <w:highlight w:val="none"/>
        </w:rPr>
        <w:t>固定</w:t>
      </w:r>
      <w:r>
        <w:rPr>
          <w:rFonts w:hint="eastAsia" w:ascii="宋体" w:hAnsi="宋体" w:cs="宋体"/>
          <w:color w:val="auto"/>
          <w:szCs w:val="21"/>
          <w:highlight w:val="none"/>
          <w:lang w:val="en-US" w:eastAsia="zh-CN"/>
        </w:rPr>
        <w:t>总</w:t>
      </w:r>
      <w:r>
        <w:rPr>
          <w:rFonts w:ascii="宋体" w:hAnsi="宋体" w:cs="宋体"/>
          <w:color w:val="auto"/>
          <w:szCs w:val="21"/>
          <w:highlight w:val="none"/>
        </w:rPr>
        <w:t>价</w:t>
      </w:r>
    </w:p>
    <w:p w14:paraId="00376EDB">
      <w:pPr>
        <w:spacing w:line="360" w:lineRule="exact"/>
        <w:ind w:firstLine="420" w:firstLineChars="200"/>
        <w:rPr>
          <w:rFonts w:ascii="宋体" w:hAnsi="宋体" w:cs="宋体"/>
          <w:color w:val="FF0000"/>
          <w:szCs w:val="21"/>
        </w:rPr>
      </w:pPr>
      <w:r>
        <w:rPr>
          <w:rFonts w:hint="eastAsia" w:ascii="宋体" w:hAnsi="宋体" w:cs="宋体"/>
          <w:color w:val="auto"/>
          <w:szCs w:val="21"/>
          <w:highlight w:val="none"/>
        </w:rPr>
        <w:t>4.付款方式：</w:t>
      </w:r>
      <w:r>
        <w:rPr>
          <w:rFonts w:hint="eastAsia" w:ascii="宋体" w:hAnsi="宋体" w:eastAsia="宋体" w:cs="宋体"/>
          <w:color w:val="auto"/>
          <w:highlight w:val="none"/>
        </w:rPr>
        <w:t>合同签订后15个日历日内，招标人向中标人支付合同款项的30%，所有设备到货、安装调试完毕并经实验室试运行</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个月形成验收报告后15个日历日内，招标人向中标人支付至合同款项的95%，余款</w:t>
      </w:r>
      <w:r>
        <w:rPr>
          <w:rFonts w:hint="eastAsia" w:ascii="宋体" w:hAnsi="宋体" w:eastAsia="宋体" w:cs="宋体"/>
          <w:color w:val="auto"/>
          <w:highlight w:val="none"/>
          <w:lang w:val="en-US" w:eastAsia="zh-CN"/>
        </w:rPr>
        <w:t>质</w:t>
      </w:r>
      <w:r>
        <w:rPr>
          <w:rFonts w:hint="eastAsia" w:ascii="宋体" w:hAnsi="宋体" w:eastAsia="宋体" w:cs="宋体"/>
          <w:lang w:val="en-US" w:eastAsia="zh-CN"/>
        </w:rPr>
        <w:t>保期满</w:t>
      </w:r>
      <w:r>
        <w:rPr>
          <w:rFonts w:hint="eastAsia" w:ascii="宋体" w:hAnsi="宋体" w:eastAsia="宋体" w:cs="宋体"/>
        </w:rPr>
        <w:t>15个日历日内支付。</w:t>
      </w:r>
    </w:p>
    <w:p w14:paraId="2739BF23">
      <w:pPr>
        <w:adjustRightInd w:val="0"/>
        <w:snapToGrid w:val="0"/>
        <w:spacing w:line="360" w:lineRule="exact"/>
        <w:ind w:firstLine="422" w:firstLineChars="200"/>
        <w:rPr>
          <w:rFonts w:ascii="宋体" w:hAnsi="宋体" w:cs="宋体"/>
          <w:b/>
          <w:szCs w:val="21"/>
        </w:rPr>
      </w:pPr>
      <w:r>
        <w:rPr>
          <w:rFonts w:hint="eastAsia" w:ascii="宋体" w:hAnsi="宋体" w:cs="宋体"/>
          <w:b/>
          <w:szCs w:val="21"/>
        </w:rPr>
        <w:t>第九条 伴随服务／售后服务</w:t>
      </w:r>
    </w:p>
    <w:p w14:paraId="6D666DEA">
      <w:pPr>
        <w:adjustRightInd w:val="0"/>
        <w:snapToGrid w:val="0"/>
        <w:spacing w:line="360" w:lineRule="exact"/>
        <w:ind w:firstLine="420" w:firstLineChars="200"/>
        <w:rPr>
          <w:rFonts w:ascii="宋体" w:hAnsi="宋体" w:cs="宋体"/>
          <w:szCs w:val="21"/>
        </w:rPr>
      </w:pPr>
      <w:r>
        <w:rPr>
          <w:rFonts w:hint="eastAsia" w:ascii="宋体" w:hAnsi="宋体" w:cs="宋体"/>
          <w:szCs w:val="21"/>
        </w:rPr>
        <w:t>1.乙方应按照国家有关法律法规规章和“三包”规定以及合同所附的“服务承诺”提供服务。</w:t>
      </w:r>
    </w:p>
    <w:p w14:paraId="0D939FCC">
      <w:pPr>
        <w:adjustRightInd w:val="0"/>
        <w:snapToGrid w:val="0"/>
        <w:spacing w:line="360" w:lineRule="exact"/>
        <w:ind w:firstLine="420" w:firstLineChars="200"/>
        <w:rPr>
          <w:rFonts w:ascii="宋体" w:hAnsi="宋体" w:cs="宋体"/>
          <w:szCs w:val="21"/>
        </w:rPr>
      </w:pPr>
      <w:r>
        <w:rPr>
          <w:rFonts w:hint="eastAsia" w:ascii="宋体" w:hAnsi="宋体" w:cs="宋体"/>
          <w:szCs w:val="21"/>
        </w:rPr>
        <w:t>2.除前款规定外，乙方还应提供下列服务：</w:t>
      </w:r>
    </w:p>
    <w:p w14:paraId="73661D43">
      <w:pPr>
        <w:adjustRightInd w:val="0"/>
        <w:snapToGrid w:val="0"/>
        <w:spacing w:line="360" w:lineRule="exact"/>
        <w:ind w:firstLine="420" w:firstLineChars="200"/>
        <w:rPr>
          <w:rFonts w:ascii="宋体" w:hAnsi="宋体" w:cs="宋体"/>
          <w:szCs w:val="21"/>
        </w:rPr>
      </w:pPr>
      <w:r>
        <w:rPr>
          <w:rFonts w:hint="eastAsia" w:ascii="宋体" w:hAnsi="宋体" w:cs="宋体"/>
          <w:szCs w:val="21"/>
        </w:rPr>
        <w:t>（1）货物的现场安装、调试或启动监督；</w:t>
      </w:r>
    </w:p>
    <w:p w14:paraId="2F7D9079">
      <w:pPr>
        <w:adjustRightInd w:val="0"/>
        <w:snapToGrid w:val="0"/>
        <w:spacing w:line="360" w:lineRule="exact"/>
        <w:ind w:firstLine="420" w:firstLineChars="200"/>
        <w:rPr>
          <w:rFonts w:ascii="宋体" w:hAnsi="宋体" w:cs="宋体"/>
          <w:szCs w:val="21"/>
        </w:rPr>
      </w:pPr>
      <w:r>
        <w:rPr>
          <w:rFonts w:hint="eastAsia" w:ascii="宋体" w:hAnsi="宋体" w:cs="宋体"/>
          <w:szCs w:val="21"/>
        </w:rPr>
        <w:t>（2）就货物的安装、启动、运行及维护等对甲方人员进行免费培训。</w:t>
      </w:r>
    </w:p>
    <w:p w14:paraId="7F1C329E">
      <w:pPr>
        <w:adjustRightInd w:val="0"/>
        <w:snapToGrid w:val="0"/>
        <w:spacing w:line="360" w:lineRule="exact"/>
        <w:ind w:firstLine="420" w:firstLineChars="200"/>
        <w:rPr>
          <w:rFonts w:ascii="宋体" w:hAnsi="宋体" w:cs="宋体"/>
          <w:szCs w:val="21"/>
        </w:rPr>
      </w:pPr>
      <w:r>
        <w:rPr>
          <w:rFonts w:hint="eastAsia" w:ascii="宋体" w:hAnsi="宋体" w:cs="宋体"/>
          <w:szCs w:val="21"/>
        </w:rPr>
        <w:t>3.若招标文件中不包含有关伴随服务或售后服务的承诺，双方作如下约定：</w:t>
      </w:r>
    </w:p>
    <w:p w14:paraId="77CECE3B">
      <w:pPr>
        <w:adjustRightInd w:val="0"/>
        <w:snapToGrid w:val="0"/>
        <w:spacing w:line="360" w:lineRule="exact"/>
        <w:ind w:firstLine="420" w:firstLineChars="200"/>
        <w:rPr>
          <w:rFonts w:ascii="宋体" w:hAnsi="宋体" w:cs="宋体"/>
          <w:szCs w:val="21"/>
        </w:rPr>
      </w:pPr>
      <w:r>
        <w:rPr>
          <w:rFonts w:hint="eastAsia" w:ascii="宋体" w:hAnsi="宋体" w:cs="宋体"/>
          <w:szCs w:val="21"/>
        </w:rPr>
        <w:t>3.1 乙方应为甲方提供免费培训服务，并指派专人负责与甲方联系售后服务事宜。主要培训内容为货物的基本结构、性能、主要部件的构造及处理，日常使用操作、保养与管理、常见故障的排除、紧急情况的处理等，如甲方未使用过同类型货物，乙方还需就货物的功能对甲方人员进行相应的技术培训，培训地点主要在货物安装现场或由甲方安排。</w:t>
      </w:r>
    </w:p>
    <w:p w14:paraId="53CAB0EF">
      <w:pPr>
        <w:adjustRightInd w:val="0"/>
        <w:snapToGrid w:val="0"/>
        <w:spacing w:line="360" w:lineRule="exact"/>
        <w:ind w:firstLine="420" w:firstLineChars="200"/>
        <w:rPr>
          <w:rFonts w:ascii="宋体" w:hAnsi="宋体" w:cs="宋体"/>
          <w:szCs w:val="21"/>
        </w:rPr>
      </w:pPr>
      <w:r>
        <w:rPr>
          <w:rFonts w:hint="eastAsia" w:ascii="宋体" w:hAnsi="宋体" w:cs="宋体"/>
          <w:szCs w:val="21"/>
        </w:rPr>
        <w:t>3.2 所购货物按乙方投标承诺提供免费维护和质量保证，保修费用计入总价。</w:t>
      </w:r>
    </w:p>
    <w:p w14:paraId="21F29246">
      <w:pPr>
        <w:adjustRightInd w:val="0"/>
        <w:snapToGrid w:val="0"/>
        <w:spacing w:line="360" w:lineRule="exact"/>
        <w:ind w:firstLine="420" w:firstLineChars="200"/>
        <w:rPr>
          <w:rFonts w:ascii="宋体" w:hAnsi="宋体" w:cs="宋体"/>
          <w:szCs w:val="21"/>
        </w:rPr>
      </w:pPr>
      <w:r>
        <w:rPr>
          <w:rFonts w:hint="eastAsia" w:ascii="宋体" w:hAnsi="宋体" w:cs="宋体"/>
          <w:szCs w:val="21"/>
        </w:rPr>
        <w:t>3.3 保修期内，乙方负责对其提供的货物整机进行维修和系统维护，不再收取任何费用，但不可抗力（如火灾、雷击等）造成的故障除外。</w:t>
      </w:r>
    </w:p>
    <w:p w14:paraId="71E24BE9">
      <w:pPr>
        <w:adjustRightInd w:val="0"/>
        <w:snapToGrid w:val="0"/>
        <w:spacing w:line="360" w:lineRule="exact"/>
        <w:ind w:firstLine="420" w:firstLineChars="200"/>
        <w:rPr>
          <w:rFonts w:ascii="宋体" w:hAnsi="宋体" w:cs="宋体"/>
          <w:szCs w:val="21"/>
        </w:rPr>
      </w:pPr>
      <w:r>
        <w:rPr>
          <w:rFonts w:hint="eastAsia" w:ascii="宋体" w:hAnsi="宋体" w:cs="宋体"/>
          <w:szCs w:val="21"/>
        </w:rPr>
        <w:t>3.4 货物故障报修的响应时间按乙方投标承诺执行。</w:t>
      </w:r>
    </w:p>
    <w:p w14:paraId="11872A99">
      <w:pPr>
        <w:adjustRightInd w:val="0"/>
        <w:snapToGrid w:val="0"/>
        <w:spacing w:line="360" w:lineRule="exact"/>
        <w:ind w:firstLine="420" w:firstLineChars="200"/>
        <w:rPr>
          <w:rFonts w:ascii="宋体" w:hAnsi="宋体" w:cs="宋体"/>
          <w:color w:val="FF0000"/>
          <w:szCs w:val="21"/>
        </w:rPr>
      </w:pPr>
      <w:r>
        <w:rPr>
          <w:rFonts w:hint="eastAsia" w:ascii="宋体" w:hAnsi="宋体" w:cs="宋体"/>
          <w:color w:val="auto"/>
          <w:szCs w:val="21"/>
        </w:rPr>
        <w:t xml:space="preserve">3.5 </w:t>
      </w:r>
      <w:r>
        <w:rPr>
          <w:rFonts w:hint="eastAsia" w:ascii="宋体" w:hAnsi="宋体" w:cs="宋体"/>
        </w:rPr>
        <w:t>在接到用户电话报修后，</w:t>
      </w:r>
      <w:r>
        <w:rPr>
          <w:rFonts w:hint="eastAsia" w:ascii="宋体" w:hAnsi="宋体" w:cs="宋体"/>
          <w:lang w:val="en-US" w:eastAsia="zh-CN"/>
        </w:rPr>
        <w:t>乙方</w:t>
      </w:r>
      <w:r>
        <w:rPr>
          <w:rFonts w:hint="eastAsia" w:ascii="宋体" w:hAnsi="宋体" w:cs="宋体"/>
        </w:rPr>
        <w:t>应提供电话咨询服务解决，2小时内对维修要求做出实质性响应，提供应急策略；如无法通过电话指导解决，3日内安排专职工程师到达现场进行处理，到达现场后2日内不能排除故障的，应当提供备用设备供用户使用，故障处理结束后需书面提交故障处理报告。</w:t>
      </w:r>
    </w:p>
    <w:p w14:paraId="0979FA4A">
      <w:pPr>
        <w:adjustRightInd w:val="0"/>
        <w:snapToGrid w:val="0"/>
        <w:spacing w:line="360" w:lineRule="exact"/>
        <w:ind w:firstLine="420" w:firstLineChars="200"/>
        <w:rPr>
          <w:rFonts w:ascii="宋体" w:hAnsi="宋体" w:cs="宋体"/>
          <w:szCs w:val="21"/>
        </w:rPr>
      </w:pPr>
      <w:r>
        <w:rPr>
          <w:rFonts w:hint="eastAsia" w:ascii="宋体" w:hAnsi="宋体" w:cs="宋体"/>
          <w:szCs w:val="21"/>
        </w:rPr>
        <w:t>3.6 所有货物保修服务方式均为乙方上门保修，即由乙方派员到货物使用现场维修，由此产生的一切费用均由乙方承担。</w:t>
      </w:r>
    </w:p>
    <w:p w14:paraId="2783A008">
      <w:pPr>
        <w:adjustRightInd w:val="0"/>
        <w:snapToGrid w:val="0"/>
        <w:spacing w:line="360" w:lineRule="exact"/>
        <w:ind w:firstLine="420" w:firstLineChars="200"/>
        <w:rPr>
          <w:rFonts w:ascii="宋体" w:hAnsi="宋体" w:cs="宋体"/>
          <w:szCs w:val="21"/>
        </w:rPr>
      </w:pPr>
      <w:r>
        <w:rPr>
          <w:rFonts w:hint="eastAsia" w:ascii="宋体" w:hAnsi="宋体" w:cs="宋体"/>
          <w:szCs w:val="21"/>
        </w:rPr>
        <w:t>3.7 保修期后的货物维护由双方协商再定。</w:t>
      </w:r>
    </w:p>
    <w:p w14:paraId="7F9F20C1">
      <w:pPr>
        <w:adjustRightInd w:val="0"/>
        <w:snapToGrid w:val="0"/>
        <w:spacing w:line="360" w:lineRule="exact"/>
        <w:ind w:firstLine="420" w:firstLineChars="200"/>
        <w:rPr>
          <w:rFonts w:ascii="宋体" w:hAnsi="宋体" w:cs="宋体"/>
          <w:szCs w:val="21"/>
        </w:rPr>
      </w:pPr>
      <w:r>
        <w:rPr>
          <w:rFonts w:hint="eastAsia" w:ascii="宋体" w:hAnsi="宋体" w:cs="宋体"/>
          <w:szCs w:val="21"/>
        </w:rPr>
        <w:t>4. 本项目免费保修期为</w:t>
      </w:r>
      <w:r>
        <w:rPr>
          <w:rFonts w:hint="eastAsia" w:ascii="宋体" w:hAnsi="宋体" w:cs="宋体"/>
          <w:szCs w:val="21"/>
          <w:u w:val="single"/>
          <w:lang w:val="en-US" w:eastAsia="zh-CN"/>
        </w:rPr>
        <w:t xml:space="preserve">   </w:t>
      </w:r>
      <w:r>
        <w:rPr>
          <w:rFonts w:hint="eastAsia" w:ascii="宋体" w:hAnsi="宋体" w:cs="宋体"/>
          <w:szCs w:val="21"/>
        </w:rPr>
        <w:t>年。自产品验收合格之日起计算。</w:t>
      </w:r>
    </w:p>
    <w:p w14:paraId="16B881C1">
      <w:pPr>
        <w:adjustRightInd w:val="0"/>
        <w:snapToGrid w:val="0"/>
        <w:spacing w:line="360" w:lineRule="exact"/>
        <w:ind w:firstLine="422" w:firstLineChars="200"/>
        <w:rPr>
          <w:rFonts w:ascii="宋体" w:hAnsi="宋体" w:cs="宋体"/>
          <w:b/>
          <w:szCs w:val="21"/>
        </w:rPr>
      </w:pPr>
      <w:r>
        <w:rPr>
          <w:rFonts w:hint="eastAsia" w:ascii="宋体" w:hAnsi="宋体" w:cs="宋体"/>
          <w:b/>
          <w:szCs w:val="21"/>
        </w:rPr>
        <w:t>第十条 违约责任</w:t>
      </w:r>
    </w:p>
    <w:p w14:paraId="3F56837C">
      <w:pPr>
        <w:spacing w:line="360" w:lineRule="exact"/>
        <w:ind w:firstLine="420" w:firstLineChars="200"/>
        <w:rPr>
          <w:rFonts w:asciiTheme="majorEastAsia" w:hAnsiTheme="majorEastAsia" w:eastAsiaTheme="majorEastAsia"/>
        </w:rPr>
      </w:pPr>
      <w:r>
        <w:rPr>
          <w:rFonts w:asciiTheme="majorEastAsia" w:hAnsiTheme="majorEastAsia" w:eastAsiaTheme="majorEastAsia"/>
        </w:rPr>
        <w:t>1.</w:t>
      </w:r>
      <w:r>
        <w:rPr>
          <w:rFonts w:hint="eastAsia" w:asciiTheme="majorEastAsia" w:hAnsiTheme="majorEastAsia" w:eastAsiaTheme="majorEastAsia"/>
        </w:rPr>
        <w:t>如乙方不能</w:t>
      </w:r>
      <w:r>
        <w:rPr>
          <w:rFonts w:asciiTheme="majorEastAsia" w:hAnsiTheme="majorEastAsia" w:eastAsiaTheme="majorEastAsia"/>
        </w:rPr>
        <w:t>按时</w:t>
      </w:r>
      <w:r>
        <w:rPr>
          <w:rFonts w:hint="eastAsia" w:asciiTheme="majorEastAsia" w:hAnsiTheme="majorEastAsia" w:eastAsiaTheme="majorEastAsia"/>
        </w:rPr>
        <w:t>交付货物完成安装调试的，每逾期</w:t>
      </w:r>
      <w:r>
        <w:rPr>
          <w:rFonts w:asciiTheme="majorEastAsia" w:hAnsiTheme="majorEastAsia" w:eastAsiaTheme="majorEastAsia"/>
        </w:rPr>
        <w:t>1</w:t>
      </w:r>
      <w:r>
        <w:rPr>
          <w:rFonts w:hint="eastAsia" w:asciiTheme="majorEastAsia" w:hAnsiTheme="majorEastAsia" w:eastAsiaTheme="majorEastAsia"/>
        </w:rPr>
        <w:t>天，乙方向甲方偿付合同总额</w:t>
      </w:r>
      <w:r>
        <w:rPr>
          <w:rFonts w:asciiTheme="majorEastAsia" w:hAnsiTheme="majorEastAsia" w:eastAsiaTheme="majorEastAsia"/>
        </w:rPr>
        <w:t>5</w:t>
      </w:r>
      <w:r>
        <w:rPr>
          <w:rFonts w:hint="eastAsia" w:asciiTheme="majorEastAsia" w:hAnsiTheme="majorEastAsia" w:eastAsiaTheme="majorEastAsia"/>
        </w:rPr>
        <w:t>‰的违约金</w:t>
      </w:r>
      <w:r>
        <w:rPr>
          <w:rFonts w:asciiTheme="majorEastAsia" w:hAnsiTheme="majorEastAsia" w:eastAsiaTheme="majorEastAsia"/>
        </w:rPr>
        <w:t>；</w:t>
      </w:r>
      <w:r>
        <w:rPr>
          <w:rFonts w:hint="eastAsia" w:asciiTheme="majorEastAsia" w:hAnsiTheme="majorEastAsia" w:eastAsiaTheme="majorEastAsia"/>
        </w:rPr>
        <w:t>乙方</w:t>
      </w:r>
      <w:r>
        <w:rPr>
          <w:rFonts w:asciiTheme="majorEastAsia" w:hAnsiTheme="majorEastAsia" w:eastAsiaTheme="majorEastAsia"/>
        </w:rPr>
        <w:t>逾期交付货物或完成安装调试超过10</w:t>
      </w:r>
      <w:r>
        <w:rPr>
          <w:rFonts w:hint="eastAsia" w:asciiTheme="majorEastAsia" w:hAnsiTheme="majorEastAsia" w:eastAsiaTheme="majorEastAsia"/>
        </w:rPr>
        <w:t>天</w:t>
      </w:r>
      <w:r>
        <w:rPr>
          <w:rFonts w:asciiTheme="majorEastAsia" w:hAnsiTheme="majorEastAsia" w:eastAsiaTheme="majorEastAsia"/>
        </w:rPr>
        <w:t>（</w:t>
      </w:r>
      <w:r>
        <w:rPr>
          <w:rFonts w:hint="eastAsia" w:asciiTheme="majorEastAsia" w:hAnsiTheme="majorEastAsia" w:eastAsiaTheme="majorEastAsia"/>
        </w:rPr>
        <w:t>含</w:t>
      </w:r>
      <w:r>
        <w:rPr>
          <w:rFonts w:asciiTheme="majorEastAsia" w:hAnsiTheme="majorEastAsia" w:eastAsiaTheme="majorEastAsia"/>
        </w:rPr>
        <w:t>10</w:t>
      </w:r>
      <w:r>
        <w:rPr>
          <w:rFonts w:hint="eastAsia" w:asciiTheme="majorEastAsia" w:hAnsiTheme="majorEastAsia" w:eastAsiaTheme="majorEastAsia"/>
        </w:rPr>
        <w:t>天</w:t>
      </w:r>
      <w:r>
        <w:rPr>
          <w:rFonts w:asciiTheme="majorEastAsia" w:hAnsiTheme="majorEastAsia" w:eastAsiaTheme="majorEastAsia"/>
        </w:rPr>
        <w:t>），</w:t>
      </w:r>
      <w:r>
        <w:rPr>
          <w:rFonts w:hint="eastAsia" w:asciiTheme="majorEastAsia" w:hAnsiTheme="majorEastAsia" w:eastAsiaTheme="majorEastAsia"/>
        </w:rPr>
        <w:t>甲方有权解除合同，</w:t>
      </w:r>
      <w:r>
        <w:rPr>
          <w:rFonts w:asciiTheme="majorEastAsia" w:hAnsiTheme="majorEastAsia" w:eastAsiaTheme="majorEastAsia"/>
        </w:rPr>
        <w:t>乙方</w:t>
      </w:r>
      <w:r>
        <w:rPr>
          <w:rFonts w:hint="eastAsia" w:asciiTheme="majorEastAsia" w:hAnsiTheme="majorEastAsia" w:eastAsiaTheme="majorEastAsia"/>
        </w:rPr>
        <w:t>交</w:t>
      </w:r>
      <w:r>
        <w:rPr>
          <w:rFonts w:asciiTheme="majorEastAsia" w:hAnsiTheme="majorEastAsia" w:eastAsiaTheme="majorEastAsia"/>
        </w:rPr>
        <w:t>纳的</w:t>
      </w:r>
      <w:r>
        <w:rPr>
          <w:rFonts w:hint="eastAsia" w:asciiTheme="majorEastAsia" w:hAnsiTheme="majorEastAsia" w:eastAsiaTheme="majorEastAsia"/>
        </w:rPr>
        <w:t>全部履约保证金</w:t>
      </w:r>
      <w:r>
        <w:rPr>
          <w:rFonts w:asciiTheme="majorEastAsia" w:hAnsiTheme="majorEastAsia" w:eastAsiaTheme="majorEastAsia"/>
        </w:rPr>
        <w:t>不予退</w:t>
      </w:r>
      <w:r>
        <w:rPr>
          <w:rFonts w:hint="eastAsia" w:asciiTheme="majorEastAsia" w:hAnsiTheme="majorEastAsia" w:eastAsiaTheme="majorEastAsia"/>
        </w:rPr>
        <w:t>还，</w:t>
      </w:r>
      <w:r>
        <w:rPr>
          <w:rFonts w:asciiTheme="majorEastAsia" w:hAnsiTheme="majorEastAsia" w:eastAsiaTheme="majorEastAsia"/>
        </w:rPr>
        <w:t>同时有权要求乙方按照</w:t>
      </w:r>
      <w:r>
        <w:rPr>
          <w:rFonts w:hint="eastAsia" w:asciiTheme="majorEastAsia" w:hAnsiTheme="majorEastAsia" w:eastAsiaTheme="majorEastAsia"/>
        </w:rPr>
        <w:t>合同总价</w:t>
      </w:r>
      <w:r>
        <w:rPr>
          <w:rFonts w:asciiTheme="majorEastAsia" w:hAnsiTheme="majorEastAsia" w:eastAsiaTheme="majorEastAsia"/>
        </w:rPr>
        <w:t>5%</w:t>
      </w:r>
      <w:r>
        <w:rPr>
          <w:rFonts w:hint="eastAsia" w:asciiTheme="majorEastAsia" w:hAnsiTheme="majorEastAsia" w:eastAsiaTheme="majorEastAsia"/>
        </w:rPr>
        <w:t>的</w:t>
      </w:r>
      <w:r>
        <w:rPr>
          <w:rFonts w:asciiTheme="majorEastAsia" w:hAnsiTheme="majorEastAsia" w:eastAsiaTheme="majorEastAsia"/>
        </w:rPr>
        <w:t>标准支付</w:t>
      </w:r>
      <w:r>
        <w:rPr>
          <w:rFonts w:hint="eastAsia" w:asciiTheme="majorEastAsia" w:hAnsiTheme="majorEastAsia" w:eastAsiaTheme="majorEastAsia"/>
        </w:rPr>
        <w:t>违约金</w:t>
      </w:r>
      <w:r>
        <w:rPr>
          <w:rFonts w:asciiTheme="majorEastAsia" w:hAnsiTheme="majorEastAsia" w:eastAsiaTheme="majorEastAsia"/>
        </w:rPr>
        <w:t>，</w:t>
      </w:r>
      <w:r>
        <w:rPr>
          <w:rFonts w:hint="eastAsia" w:asciiTheme="majorEastAsia" w:hAnsiTheme="majorEastAsia" w:eastAsiaTheme="majorEastAsia"/>
        </w:rPr>
        <w:t>解除合同的通知自</w:t>
      </w:r>
      <w:r>
        <w:rPr>
          <w:rFonts w:asciiTheme="majorEastAsia" w:hAnsiTheme="majorEastAsia" w:eastAsiaTheme="majorEastAsia"/>
        </w:rPr>
        <w:t>发出之日</w:t>
      </w:r>
      <w:r>
        <w:rPr>
          <w:rFonts w:hint="eastAsia" w:asciiTheme="majorEastAsia" w:hAnsiTheme="majorEastAsia" w:eastAsiaTheme="majorEastAsia"/>
        </w:rPr>
        <w:t>生效。</w:t>
      </w:r>
    </w:p>
    <w:p w14:paraId="74FEF2A0">
      <w:pPr>
        <w:spacing w:line="360" w:lineRule="exact"/>
        <w:ind w:firstLine="420" w:firstLineChars="200"/>
        <w:rPr>
          <w:rFonts w:asciiTheme="majorEastAsia" w:hAnsiTheme="majorEastAsia" w:eastAsiaTheme="majorEastAsia"/>
        </w:rPr>
      </w:pPr>
      <w:r>
        <w:rPr>
          <w:rFonts w:asciiTheme="majorEastAsia" w:hAnsiTheme="majorEastAsia" w:eastAsiaTheme="majorEastAsia"/>
        </w:rPr>
        <w:t>2.</w:t>
      </w:r>
      <w:r>
        <w:rPr>
          <w:rFonts w:hint="eastAsia" w:asciiTheme="majorEastAsia" w:hAnsiTheme="majorEastAsia" w:eastAsiaTheme="majorEastAsia"/>
        </w:rPr>
        <w:t>甲方未按合同规定的期限向乙方支付货款的，每逾期</w:t>
      </w:r>
      <w:r>
        <w:rPr>
          <w:rFonts w:asciiTheme="majorEastAsia" w:hAnsiTheme="majorEastAsia" w:eastAsiaTheme="majorEastAsia"/>
        </w:rPr>
        <w:t>1</w:t>
      </w:r>
      <w:r>
        <w:rPr>
          <w:rFonts w:hint="eastAsia" w:asciiTheme="majorEastAsia" w:hAnsiTheme="majorEastAsia" w:eastAsiaTheme="majorEastAsia"/>
        </w:rPr>
        <w:t>天甲方向乙方偿付欠款总额的</w:t>
      </w:r>
      <w:r>
        <w:rPr>
          <w:rFonts w:asciiTheme="majorEastAsia" w:hAnsiTheme="majorEastAsia" w:eastAsiaTheme="majorEastAsia"/>
        </w:rPr>
        <w:t>5</w:t>
      </w:r>
      <w:r>
        <w:rPr>
          <w:rFonts w:hint="eastAsia" w:asciiTheme="majorEastAsia" w:hAnsiTheme="majorEastAsia" w:eastAsiaTheme="majorEastAsia"/>
        </w:rPr>
        <w:t>‰滞纳金，但累计滞纳金总额不超过欠款总额的</w:t>
      </w:r>
      <w:r>
        <w:rPr>
          <w:rFonts w:asciiTheme="majorEastAsia" w:hAnsiTheme="majorEastAsia" w:eastAsiaTheme="majorEastAsia"/>
        </w:rPr>
        <w:t xml:space="preserve">5% </w:t>
      </w:r>
      <w:r>
        <w:rPr>
          <w:rFonts w:hint="eastAsia" w:asciiTheme="majorEastAsia" w:hAnsiTheme="majorEastAsia" w:eastAsiaTheme="majorEastAsia"/>
        </w:rPr>
        <w:t>。</w:t>
      </w:r>
    </w:p>
    <w:p w14:paraId="73AEE85F">
      <w:pPr>
        <w:spacing w:line="360" w:lineRule="exact"/>
        <w:ind w:firstLine="420" w:firstLineChars="200"/>
        <w:rPr>
          <w:rFonts w:asciiTheme="majorEastAsia" w:hAnsiTheme="majorEastAsia" w:eastAsiaTheme="majorEastAsia"/>
        </w:rPr>
      </w:pPr>
      <w:r>
        <w:rPr>
          <w:rFonts w:asciiTheme="majorEastAsia" w:hAnsiTheme="majorEastAsia" w:eastAsiaTheme="majorEastAsia"/>
        </w:rPr>
        <w:t>3.</w:t>
      </w:r>
      <w:r>
        <w:rPr>
          <w:rFonts w:hint="eastAsia" w:asciiTheme="majorEastAsia" w:hAnsiTheme="majorEastAsia" w:eastAsiaTheme="majorEastAsia"/>
        </w:rPr>
        <w:t>乙方所交付的货物品种、型号、规格不符合合同规定的，甲方有权拒收</w:t>
      </w:r>
      <w:r>
        <w:rPr>
          <w:rFonts w:asciiTheme="majorEastAsia" w:hAnsiTheme="majorEastAsia" w:eastAsiaTheme="majorEastAsia"/>
        </w:rPr>
        <w:t>，</w:t>
      </w:r>
      <w:r>
        <w:rPr>
          <w:rFonts w:hint="eastAsia" w:asciiTheme="majorEastAsia" w:hAnsiTheme="majorEastAsia" w:eastAsiaTheme="majorEastAsia"/>
        </w:rPr>
        <w:t>同时</w:t>
      </w:r>
      <w:r>
        <w:rPr>
          <w:rFonts w:asciiTheme="majorEastAsia" w:hAnsiTheme="majorEastAsia" w:eastAsiaTheme="majorEastAsia"/>
        </w:rPr>
        <w:t>有权解除合同，</w:t>
      </w:r>
      <w:r>
        <w:rPr>
          <w:rFonts w:hint="eastAsia" w:asciiTheme="majorEastAsia" w:hAnsiTheme="majorEastAsia" w:eastAsiaTheme="majorEastAsia"/>
        </w:rPr>
        <w:t>全部</w:t>
      </w:r>
      <w:r>
        <w:rPr>
          <w:rFonts w:asciiTheme="majorEastAsia" w:hAnsiTheme="majorEastAsia" w:eastAsiaTheme="majorEastAsia"/>
        </w:rPr>
        <w:t>履约保证金</w:t>
      </w:r>
      <w:r>
        <w:rPr>
          <w:rFonts w:hint="eastAsia" w:asciiTheme="majorEastAsia" w:hAnsiTheme="majorEastAsia" w:eastAsiaTheme="majorEastAsia"/>
        </w:rPr>
        <w:t>不予</w:t>
      </w:r>
      <w:r>
        <w:rPr>
          <w:rFonts w:asciiTheme="majorEastAsia" w:hAnsiTheme="majorEastAsia" w:eastAsiaTheme="majorEastAsia"/>
        </w:rPr>
        <w:t>退还，</w:t>
      </w:r>
      <w:r>
        <w:rPr>
          <w:rFonts w:hint="eastAsia" w:asciiTheme="majorEastAsia" w:hAnsiTheme="majorEastAsia" w:eastAsiaTheme="majorEastAsia"/>
        </w:rPr>
        <w:t>解除合同的通知自</w:t>
      </w:r>
      <w:r>
        <w:rPr>
          <w:rFonts w:asciiTheme="majorEastAsia" w:hAnsiTheme="majorEastAsia" w:eastAsiaTheme="majorEastAsia"/>
        </w:rPr>
        <w:t>发出之日</w:t>
      </w:r>
      <w:r>
        <w:rPr>
          <w:rFonts w:hint="eastAsia" w:asciiTheme="majorEastAsia" w:hAnsiTheme="majorEastAsia" w:eastAsiaTheme="majorEastAsia"/>
        </w:rPr>
        <w:t>生效</w:t>
      </w:r>
      <w:r>
        <w:rPr>
          <w:rFonts w:asciiTheme="majorEastAsia" w:hAnsiTheme="majorEastAsia" w:eastAsiaTheme="majorEastAsia"/>
        </w:rPr>
        <w:t>。</w:t>
      </w:r>
    </w:p>
    <w:p w14:paraId="18157548">
      <w:pPr>
        <w:spacing w:line="360" w:lineRule="exact"/>
        <w:ind w:firstLine="420" w:firstLineChars="200"/>
        <w:rPr>
          <w:rFonts w:asciiTheme="majorEastAsia" w:hAnsiTheme="majorEastAsia" w:eastAsiaTheme="majorEastAsia"/>
        </w:rPr>
      </w:pPr>
      <w:r>
        <w:rPr>
          <w:rFonts w:asciiTheme="majorEastAsia" w:hAnsiTheme="majorEastAsia" w:eastAsiaTheme="majorEastAsia"/>
        </w:rPr>
        <w:t>4.</w:t>
      </w:r>
      <w:r>
        <w:rPr>
          <w:rFonts w:hint="eastAsia" w:asciiTheme="majorEastAsia" w:hAnsiTheme="majorEastAsia" w:eastAsiaTheme="majorEastAsia"/>
        </w:rPr>
        <w:t>在乙方承诺的或国家规定的质量保证期内（取两者中最长的期限），如经乙方两次维修或更换，货物仍不能达到合同约定的质量标准、运行效果的，甲方有权</w:t>
      </w:r>
      <w:r>
        <w:rPr>
          <w:rFonts w:asciiTheme="majorEastAsia" w:hAnsiTheme="majorEastAsia" w:eastAsiaTheme="majorEastAsia"/>
        </w:rPr>
        <w:t>要求</w:t>
      </w:r>
      <w:r>
        <w:rPr>
          <w:rFonts w:hint="eastAsia" w:asciiTheme="majorEastAsia" w:hAnsiTheme="majorEastAsia" w:eastAsiaTheme="majorEastAsia"/>
        </w:rPr>
        <w:t>退货，乙方应退回全部货款，</w:t>
      </w:r>
      <w:r>
        <w:rPr>
          <w:rFonts w:asciiTheme="majorEastAsia" w:hAnsiTheme="majorEastAsia" w:eastAsiaTheme="majorEastAsia"/>
        </w:rPr>
        <w:t>同时甲方有权按照本条第1</w:t>
      </w:r>
      <w:r>
        <w:rPr>
          <w:rFonts w:hint="eastAsia" w:asciiTheme="majorEastAsia" w:hAnsiTheme="majorEastAsia" w:eastAsiaTheme="majorEastAsia"/>
        </w:rPr>
        <w:t>点不予</w:t>
      </w:r>
      <w:r>
        <w:rPr>
          <w:rFonts w:asciiTheme="majorEastAsia" w:hAnsiTheme="majorEastAsia" w:eastAsiaTheme="majorEastAsia"/>
        </w:rPr>
        <w:t>退还履约保证金和</w:t>
      </w:r>
      <w:r>
        <w:rPr>
          <w:rFonts w:hint="eastAsia" w:asciiTheme="majorEastAsia" w:hAnsiTheme="majorEastAsia" w:eastAsiaTheme="majorEastAsia"/>
        </w:rPr>
        <w:t>向</w:t>
      </w:r>
      <w:r>
        <w:rPr>
          <w:rFonts w:asciiTheme="majorEastAsia" w:hAnsiTheme="majorEastAsia" w:eastAsiaTheme="majorEastAsia"/>
        </w:rPr>
        <w:t>乙方主张违约金</w:t>
      </w:r>
      <w:r>
        <w:rPr>
          <w:rFonts w:hint="eastAsia" w:asciiTheme="majorEastAsia" w:hAnsiTheme="majorEastAsia" w:eastAsiaTheme="majorEastAsia"/>
        </w:rPr>
        <w:t>，</w:t>
      </w:r>
      <w:r>
        <w:rPr>
          <w:rFonts w:asciiTheme="majorEastAsia" w:hAnsiTheme="majorEastAsia" w:eastAsiaTheme="majorEastAsia"/>
        </w:rPr>
        <w:t>若仍不足以弥补甲方损失，</w:t>
      </w:r>
      <w:r>
        <w:rPr>
          <w:rFonts w:hint="eastAsia" w:asciiTheme="majorEastAsia" w:hAnsiTheme="majorEastAsia" w:eastAsiaTheme="majorEastAsia"/>
        </w:rPr>
        <w:t>则乙方还须赔偿甲方因此遭受的</w:t>
      </w:r>
      <w:r>
        <w:rPr>
          <w:rFonts w:asciiTheme="majorEastAsia" w:hAnsiTheme="majorEastAsia" w:eastAsiaTheme="majorEastAsia"/>
        </w:rPr>
        <w:t>所有</w:t>
      </w:r>
      <w:r>
        <w:rPr>
          <w:rFonts w:hint="eastAsia" w:asciiTheme="majorEastAsia" w:hAnsiTheme="majorEastAsia" w:eastAsiaTheme="majorEastAsia"/>
        </w:rPr>
        <w:t>损失。</w:t>
      </w:r>
    </w:p>
    <w:p w14:paraId="0A410CDF">
      <w:pPr>
        <w:spacing w:line="360" w:lineRule="exact"/>
        <w:ind w:firstLine="420" w:firstLineChars="200"/>
        <w:rPr>
          <w:rFonts w:asciiTheme="majorEastAsia" w:hAnsiTheme="majorEastAsia" w:eastAsiaTheme="majorEastAsia"/>
        </w:rPr>
      </w:pPr>
      <w:r>
        <w:rPr>
          <w:rFonts w:asciiTheme="majorEastAsia" w:hAnsiTheme="majorEastAsia" w:eastAsiaTheme="majorEastAsia"/>
        </w:rPr>
        <w:t>5.</w:t>
      </w:r>
      <w:r>
        <w:rPr>
          <w:rFonts w:hint="eastAsia" w:asciiTheme="majorEastAsia" w:hAnsiTheme="majorEastAsia" w:eastAsiaTheme="majorEastAsia"/>
        </w:rPr>
        <w:t>乙方未按本合同规定向甲方交付履约保证金的，</w:t>
      </w:r>
      <w:r>
        <w:rPr>
          <w:rFonts w:asciiTheme="majorEastAsia" w:hAnsiTheme="majorEastAsia" w:eastAsiaTheme="majorEastAsia"/>
        </w:rPr>
        <w:t>甲方有权拒绝签订本合同，</w:t>
      </w:r>
      <w:r>
        <w:rPr>
          <w:rFonts w:hint="eastAsia" w:asciiTheme="majorEastAsia" w:hAnsiTheme="majorEastAsia" w:eastAsiaTheme="majorEastAsia"/>
        </w:rPr>
        <w:t>同时</w:t>
      </w:r>
      <w:r>
        <w:rPr>
          <w:rFonts w:asciiTheme="majorEastAsia" w:hAnsiTheme="majorEastAsia" w:eastAsiaTheme="majorEastAsia"/>
        </w:rPr>
        <w:t>乙方</w:t>
      </w:r>
      <w:r>
        <w:rPr>
          <w:rFonts w:hint="eastAsia" w:asciiTheme="majorEastAsia" w:hAnsiTheme="majorEastAsia" w:eastAsiaTheme="majorEastAsia"/>
        </w:rPr>
        <w:t>应按应交付履约保证金的</w:t>
      </w:r>
      <w:r>
        <w:rPr>
          <w:rFonts w:asciiTheme="majorEastAsia" w:hAnsiTheme="majorEastAsia" w:eastAsiaTheme="majorEastAsia"/>
        </w:rPr>
        <w:t>100%</w:t>
      </w:r>
      <w:r>
        <w:rPr>
          <w:rFonts w:hint="eastAsia" w:asciiTheme="majorEastAsia" w:hAnsiTheme="majorEastAsia" w:eastAsiaTheme="majorEastAsia"/>
        </w:rPr>
        <w:t>向甲方支付违约金。</w:t>
      </w:r>
    </w:p>
    <w:p w14:paraId="7C9785F3">
      <w:pPr>
        <w:spacing w:line="360" w:lineRule="exact"/>
        <w:ind w:firstLine="420" w:firstLineChars="200"/>
        <w:rPr>
          <w:rFonts w:asciiTheme="majorEastAsia" w:hAnsiTheme="majorEastAsia" w:eastAsiaTheme="majorEastAsia"/>
        </w:rPr>
      </w:pPr>
      <w:r>
        <w:rPr>
          <w:rFonts w:asciiTheme="majorEastAsia" w:hAnsiTheme="majorEastAsia" w:eastAsiaTheme="majorEastAsia"/>
        </w:rPr>
        <w:t>6.</w:t>
      </w:r>
      <w:r>
        <w:rPr>
          <w:rFonts w:hint="eastAsia" w:asciiTheme="majorEastAsia" w:hAnsiTheme="majorEastAsia" w:eastAsiaTheme="majorEastAsia"/>
        </w:rPr>
        <w:t>乙方未按本合同的规定和“服务承诺”提供伴随服务</w:t>
      </w:r>
      <w:r>
        <w:rPr>
          <w:rFonts w:asciiTheme="majorEastAsia" w:hAnsiTheme="majorEastAsia" w:eastAsiaTheme="majorEastAsia"/>
        </w:rPr>
        <w:t>/</w:t>
      </w:r>
      <w:r>
        <w:rPr>
          <w:rFonts w:hint="eastAsia" w:asciiTheme="majorEastAsia" w:hAnsiTheme="majorEastAsia" w:eastAsiaTheme="majorEastAsia"/>
        </w:rPr>
        <w:t>售后服务的，</w:t>
      </w:r>
      <w:r>
        <w:rPr>
          <w:rFonts w:asciiTheme="majorEastAsia" w:hAnsiTheme="majorEastAsia" w:eastAsiaTheme="majorEastAsia"/>
        </w:rPr>
        <w:t>甲方有权提前解除本合同，</w:t>
      </w:r>
      <w:r>
        <w:rPr>
          <w:rFonts w:hint="eastAsia" w:asciiTheme="majorEastAsia" w:hAnsiTheme="majorEastAsia" w:eastAsiaTheme="majorEastAsia"/>
        </w:rPr>
        <w:t>同时</w:t>
      </w:r>
      <w:r>
        <w:rPr>
          <w:rFonts w:asciiTheme="majorEastAsia" w:hAnsiTheme="majorEastAsia" w:eastAsiaTheme="majorEastAsia"/>
        </w:rPr>
        <w:t>乙方</w:t>
      </w:r>
      <w:r>
        <w:rPr>
          <w:rFonts w:hint="eastAsia" w:asciiTheme="majorEastAsia" w:hAnsiTheme="majorEastAsia" w:eastAsiaTheme="majorEastAsia"/>
        </w:rPr>
        <w:t>应按合同总价款的</w:t>
      </w:r>
      <w:r>
        <w:rPr>
          <w:rFonts w:asciiTheme="majorEastAsia" w:hAnsiTheme="majorEastAsia" w:eastAsiaTheme="majorEastAsia"/>
        </w:rPr>
        <w:t>5%</w:t>
      </w:r>
      <w:r>
        <w:rPr>
          <w:rFonts w:hint="eastAsia" w:asciiTheme="majorEastAsia" w:hAnsiTheme="majorEastAsia" w:eastAsiaTheme="majorEastAsia"/>
        </w:rPr>
        <w:t>向甲方承担违约责任。</w:t>
      </w:r>
    </w:p>
    <w:p w14:paraId="5BFAAB4B">
      <w:pPr>
        <w:spacing w:line="360" w:lineRule="exact"/>
        <w:ind w:firstLine="420" w:firstLineChars="200"/>
        <w:rPr>
          <w:rFonts w:asciiTheme="majorEastAsia" w:hAnsiTheme="majorEastAsia" w:eastAsiaTheme="majorEastAsia"/>
        </w:rPr>
      </w:pPr>
      <w:r>
        <w:rPr>
          <w:rFonts w:asciiTheme="majorEastAsia" w:hAnsiTheme="majorEastAsia" w:eastAsiaTheme="majorEastAsia"/>
        </w:rPr>
        <w:t>7.</w:t>
      </w:r>
      <w:r>
        <w:rPr>
          <w:rFonts w:hint="eastAsia" w:asciiTheme="majorEastAsia" w:hAnsiTheme="majorEastAsia" w:eastAsiaTheme="majorEastAsia"/>
        </w:rPr>
        <w:t>乙方在承担上述一项或多项违约责任后，仍应继续履行合同规定的义务（甲方解除合同的除外）。甲方未能及时追究乙方的任何一项违约责任并不表明甲方放弃追究乙方该项或其他违约责任。</w:t>
      </w:r>
    </w:p>
    <w:p w14:paraId="3A8A4B5E">
      <w:pPr>
        <w:spacing w:line="360" w:lineRule="exact"/>
        <w:ind w:firstLine="420" w:firstLineChars="200"/>
        <w:rPr>
          <w:rFonts w:asciiTheme="majorEastAsia" w:hAnsiTheme="majorEastAsia" w:eastAsiaTheme="majorEastAsia"/>
        </w:rPr>
      </w:pPr>
      <w:r>
        <w:rPr>
          <w:rFonts w:asciiTheme="majorEastAsia" w:hAnsiTheme="majorEastAsia" w:eastAsiaTheme="majorEastAsia"/>
        </w:rPr>
        <w:t>8.</w:t>
      </w:r>
      <w:r>
        <w:rPr>
          <w:rFonts w:hint="eastAsia" w:asciiTheme="majorEastAsia" w:hAnsiTheme="majorEastAsia" w:eastAsiaTheme="majorEastAsia"/>
        </w:rPr>
        <w:t>乙方投标属虚假承诺，或经权威部门监测提供的货物不能满足招标文件要求，或是由于乙方的过错造成合同无法继续履行的，</w:t>
      </w:r>
      <w:r>
        <w:rPr>
          <w:rFonts w:asciiTheme="majorEastAsia" w:hAnsiTheme="majorEastAsia" w:eastAsiaTheme="majorEastAsia"/>
        </w:rPr>
        <w:t>除</w:t>
      </w:r>
      <w:r>
        <w:rPr>
          <w:rFonts w:hint="eastAsia" w:asciiTheme="majorEastAsia" w:hAnsiTheme="majorEastAsia" w:eastAsiaTheme="majorEastAsia"/>
        </w:rPr>
        <w:t>乙方</w:t>
      </w:r>
      <w:r>
        <w:rPr>
          <w:rFonts w:asciiTheme="majorEastAsia" w:hAnsiTheme="majorEastAsia" w:eastAsiaTheme="majorEastAsia"/>
        </w:rPr>
        <w:t>已</w:t>
      </w:r>
      <w:r>
        <w:rPr>
          <w:rFonts w:hint="eastAsia" w:asciiTheme="majorEastAsia" w:hAnsiTheme="majorEastAsia" w:eastAsiaTheme="majorEastAsia"/>
        </w:rPr>
        <w:t>交履约保证金不予退还外，还应向甲方支付不少于合同总价</w:t>
      </w:r>
      <w:r>
        <w:rPr>
          <w:rFonts w:asciiTheme="majorEastAsia" w:hAnsiTheme="majorEastAsia" w:eastAsiaTheme="majorEastAsia"/>
        </w:rPr>
        <w:t>30%违约</w:t>
      </w:r>
      <w:r>
        <w:rPr>
          <w:rFonts w:hint="eastAsia" w:asciiTheme="majorEastAsia" w:hAnsiTheme="majorEastAsia" w:eastAsiaTheme="majorEastAsia"/>
        </w:rPr>
        <w:t>金</w:t>
      </w:r>
      <w:r>
        <w:rPr>
          <w:rFonts w:asciiTheme="majorEastAsia" w:hAnsiTheme="majorEastAsia" w:eastAsiaTheme="majorEastAsia"/>
        </w:rPr>
        <w:t>，</w:t>
      </w:r>
      <w:r>
        <w:rPr>
          <w:rFonts w:hint="eastAsia" w:asciiTheme="majorEastAsia" w:hAnsiTheme="majorEastAsia" w:eastAsiaTheme="majorEastAsia"/>
        </w:rPr>
        <w:t>若</w:t>
      </w:r>
      <w:r>
        <w:rPr>
          <w:rFonts w:asciiTheme="majorEastAsia" w:hAnsiTheme="majorEastAsia" w:eastAsiaTheme="majorEastAsia"/>
        </w:rPr>
        <w:t>该违约金</w:t>
      </w:r>
      <w:r>
        <w:rPr>
          <w:rFonts w:hint="eastAsia" w:asciiTheme="majorEastAsia" w:hAnsiTheme="majorEastAsia" w:eastAsiaTheme="majorEastAsia"/>
        </w:rPr>
        <w:t>不足以</w:t>
      </w:r>
      <w:r>
        <w:rPr>
          <w:rFonts w:asciiTheme="majorEastAsia" w:hAnsiTheme="majorEastAsia" w:eastAsiaTheme="majorEastAsia"/>
        </w:rPr>
        <w:t>弥补甲方损失，</w:t>
      </w:r>
      <w:r>
        <w:rPr>
          <w:rFonts w:hint="eastAsia" w:asciiTheme="majorEastAsia" w:hAnsiTheme="majorEastAsia" w:eastAsiaTheme="majorEastAsia"/>
        </w:rPr>
        <w:t>则应当</w:t>
      </w:r>
      <w:r>
        <w:rPr>
          <w:rFonts w:asciiTheme="majorEastAsia" w:hAnsiTheme="majorEastAsia" w:eastAsiaTheme="majorEastAsia"/>
        </w:rPr>
        <w:t>赔偿甲方所有损失</w:t>
      </w:r>
      <w:r>
        <w:rPr>
          <w:rFonts w:hint="eastAsia" w:asciiTheme="majorEastAsia" w:hAnsiTheme="majorEastAsia" w:eastAsiaTheme="majorEastAsia"/>
        </w:rPr>
        <w:t>。</w:t>
      </w:r>
    </w:p>
    <w:p w14:paraId="667A16EF">
      <w:pPr>
        <w:spacing w:line="360" w:lineRule="exact"/>
        <w:ind w:firstLine="420" w:firstLineChars="200"/>
        <w:rPr>
          <w:rFonts w:asciiTheme="majorEastAsia" w:hAnsiTheme="majorEastAsia" w:eastAsiaTheme="majorEastAsia"/>
        </w:rPr>
      </w:pPr>
      <w:r>
        <w:rPr>
          <w:rFonts w:asciiTheme="majorEastAsia" w:hAnsiTheme="majorEastAsia" w:eastAsiaTheme="majorEastAsia"/>
        </w:rPr>
        <w:t>9.</w:t>
      </w:r>
      <w:r>
        <w:rPr>
          <w:rFonts w:hint="eastAsia" w:asciiTheme="majorEastAsia" w:hAnsiTheme="majorEastAsia" w:eastAsiaTheme="majorEastAsia"/>
        </w:rPr>
        <w:t>其他未尽事宜，以《民法典》等有关法律法规规定为准，无相关规定的，双方协商解决。</w:t>
      </w:r>
    </w:p>
    <w:p w14:paraId="74CEBB18">
      <w:pPr>
        <w:adjustRightInd w:val="0"/>
        <w:snapToGrid w:val="0"/>
        <w:spacing w:line="360" w:lineRule="exact"/>
        <w:ind w:firstLine="422" w:firstLineChars="200"/>
        <w:rPr>
          <w:rFonts w:ascii="宋体" w:hAnsi="宋体" w:cs="宋体"/>
          <w:b/>
          <w:szCs w:val="21"/>
        </w:rPr>
      </w:pPr>
      <w:r>
        <w:rPr>
          <w:rFonts w:hint="eastAsia" w:ascii="宋体" w:hAnsi="宋体" w:cs="宋体"/>
          <w:b/>
          <w:szCs w:val="21"/>
        </w:rPr>
        <w:t>第十一条 合同的变更和终止</w:t>
      </w:r>
    </w:p>
    <w:p w14:paraId="39EC739E">
      <w:pPr>
        <w:adjustRightInd w:val="0"/>
        <w:snapToGrid w:val="0"/>
        <w:spacing w:line="360" w:lineRule="exact"/>
        <w:ind w:firstLine="420" w:firstLineChars="200"/>
        <w:rPr>
          <w:rFonts w:ascii="宋体" w:hAnsi="宋体" w:cs="宋体"/>
          <w:szCs w:val="21"/>
        </w:rPr>
      </w:pPr>
      <w:r>
        <w:rPr>
          <w:rFonts w:hint="eastAsia" w:ascii="宋体" w:hAnsi="宋体" w:cs="宋体"/>
          <w:szCs w:val="21"/>
        </w:rPr>
        <w:t>1.本合同一经签订，甲乙双方不得擅自变更、中止或终止合同。</w:t>
      </w:r>
    </w:p>
    <w:p w14:paraId="3F1C3D74">
      <w:pPr>
        <w:adjustRightInd w:val="0"/>
        <w:snapToGrid w:val="0"/>
        <w:spacing w:line="360" w:lineRule="exact"/>
        <w:ind w:firstLine="420" w:firstLineChars="200"/>
        <w:rPr>
          <w:rFonts w:ascii="宋体" w:hAnsi="宋体" w:cs="宋体"/>
          <w:szCs w:val="21"/>
        </w:rPr>
      </w:pPr>
      <w:r>
        <w:rPr>
          <w:rFonts w:hint="eastAsia" w:ascii="宋体" w:hAnsi="宋体" w:cs="宋体"/>
          <w:szCs w:val="21"/>
        </w:rPr>
        <w:t>2.除发生法律规定的不能预见、不能避免并不能克服的客观情况外，甲乙双方不得放弃或拒绝履行合同。乙方放弃或拒绝履行合同，履约保证金不予退还。</w:t>
      </w:r>
    </w:p>
    <w:p w14:paraId="396E68CD">
      <w:pPr>
        <w:adjustRightInd w:val="0"/>
        <w:snapToGrid w:val="0"/>
        <w:spacing w:line="360" w:lineRule="exact"/>
        <w:ind w:firstLine="422" w:firstLineChars="200"/>
        <w:rPr>
          <w:rFonts w:ascii="宋体" w:hAnsi="宋体" w:cs="宋体"/>
          <w:b/>
          <w:szCs w:val="21"/>
        </w:rPr>
      </w:pPr>
      <w:r>
        <w:rPr>
          <w:rFonts w:hint="eastAsia" w:ascii="宋体" w:hAnsi="宋体" w:cs="宋体"/>
          <w:b/>
          <w:szCs w:val="21"/>
        </w:rPr>
        <w:t>第十二条 合同的转让</w:t>
      </w:r>
    </w:p>
    <w:p w14:paraId="5BB75C42">
      <w:pPr>
        <w:adjustRightInd w:val="0"/>
        <w:snapToGrid w:val="0"/>
        <w:spacing w:line="360" w:lineRule="exact"/>
        <w:ind w:firstLine="420" w:firstLineChars="200"/>
        <w:rPr>
          <w:rFonts w:ascii="宋体" w:hAnsi="宋体" w:cs="宋体"/>
          <w:szCs w:val="21"/>
        </w:rPr>
      </w:pPr>
      <w:r>
        <w:rPr>
          <w:rFonts w:hint="eastAsia" w:ascii="宋体" w:hAnsi="宋体" w:cs="宋体"/>
          <w:szCs w:val="21"/>
        </w:rPr>
        <w:t>乙方不得擅自部分或全部转让其应履行的合同义务。</w:t>
      </w:r>
    </w:p>
    <w:p w14:paraId="245B3D60">
      <w:pPr>
        <w:adjustRightInd w:val="0"/>
        <w:snapToGrid w:val="0"/>
        <w:spacing w:line="360" w:lineRule="exact"/>
        <w:ind w:firstLine="422" w:firstLineChars="200"/>
        <w:rPr>
          <w:rFonts w:ascii="宋体" w:hAnsi="宋体" w:cs="宋体"/>
          <w:b/>
          <w:szCs w:val="21"/>
        </w:rPr>
      </w:pPr>
      <w:r>
        <w:rPr>
          <w:rFonts w:hint="eastAsia" w:ascii="宋体" w:hAnsi="宋体" w:cs="宋体"/>
          <w:b/>
          <w:szCs w:val="21"/>
        </w:rPr>
        <w:t>第十三条 不可抗力</w:t>
      </w:r>
    </w:p>
    <w:p w14:paraId="5B4E46D8">
      <w:pPr>
        <w:adjustRightInd w:val="0"/>
        <w:snapToGrid w:val="0"/>
        <w:spacing w:line="360" w:lineRule="exact"/>
        <w:ind w:firstLine="420" w:firstLineChars="200"/>
        <w:rPr>
          <w:rFonts w:ascii="宋体" w:hAnsi="宋体" w:cs="宋体"/>
          <w:szCs w:val="21"/>
        </w:rPr>
      </w:pPr>
      <w:r>
        <w:rPr>
          <w:rFonts w:hint="eastAsia" w:ascii="宋体" w:hAnsi="宋体" w:cs="宋体"/>
          <w:szCs w:val="21"/>
        </w:rPr>
        <w:t>甲、乙方中任何一方，因不可抗力不能按时或完全履行合同的，应及时通知对方，并在五日内提供相应证明。未履行完合同部分是否继续履行、如何履行等问题，可由双方初步协商，并向主管部门报告。确定为不可抗力原因造成的损失，免予承担责任。</w:t>
      </w:r>
    </w:p>
    <w:p w14:paraId="6500A46F">
      <w:pPr>
        <w:adjustRightInd w:val="0"/>
        <w:snapToGrid w:val="0"/>
        <w:spacing w:line="360" w:lineRule="exact"/>
        <w:ind w:firstLine="424" w:firstLineChars="201"/>
        <w:rPr>
          <w:rFonts w:ascii="宋体" w:hAnsi="宋体" w:cs="宋体"/>
          <w:b/>
          <w:szCs w:val="21"/>
        </w:rPr>
      </w:pPr>
      <w:r>
        <w:rPr>
          <w:rFonts w:hint="eastAsia" w:ascii="宋体" w:hAnsi="宋体" w:cs="宋体"/>
          <w:b/>
          <w:szCs w:val="21"/>
        </w:rPr>
        <w:t>第十四条 质量问题或缺陷的索赔</w:t>
      </w:r>
    </w:p>
    <w:p w14:paraId="64B1199A">
      <w:pPr>
        <w:adjustRightInd w:val="0"/>
        <w:snapToGrid w:val="0"/>
        <w:spacing w:line="360" w:lineRule="exact"/>
        <w:ind w:firstLine="420" w:firstLineChars="200"/>
        <w:rPr>
          <w:rFonts w:asciiTheme="majorEastAsia" w:hAnsiTheme="majorEastAsia" w:eastAsiaTheme="majorEastAsia"/>
          <w:szCs w:val="21"/>
        </w:rPr>
      </w:pPr>
      <w:r>
        <w:rPr>
          <w:rFonts w:asciiTheme="majorEastAsia" w:hAnsiTheme="majorEastAsia" w:eastAsiaTheme="majorEastAsia"/>
          <w:szCs w:val="21"/>
        </w:rPr>
        <w:t>乙方</w:t>
      </w:r>
      <w:r>
        <w:rPr>
          <w:rFonts w:hint="eastAsia" w:asciiTheme="majorEastAsia" w:hAnsiTheme="majorEastAsia" w:eastAsiaTheme="majorEastAsia"/>
          <w:szCs w:val="21"/>
        </w:rPr>
        <w:t>交付</w:t>
      </w:r>
      <w:r>
        <w:rPr>
          <w:rFonts w:asciiTheme="majorEastAsia" w:hAnsiTheme="majorEastAsia" w:eastAsiaTheme="majorEastAsia"/>
          <w:szCs w:val="21"/>
        </w:rPr>
        <w:t>货物后，甲方发现</w:t>
      </w:r>
      <w:r>
        <w:rPr>
          <w:rFonts w:hint="eastAsia" w:asciiTheme="majorEastAsia" w:hAnsiTheme="majorEastAsia" w:eastAsiaTheme="majorEastAsia"/>
          <w:szCs w:val="21"/>
        </w:rPr>
        <w:t>货物</w:t>
      </w:r>
      <w:r>
        <w:rPr>
          <w:rFonts w:asciiTheme="majorEastAsia" w:hAnsiTheme="majorEastAsia" w:eastAsiaTheme="majorEastAsia"/>
          <w:szCs w:val="21"/>
        </w:rPr>
        <w:t>的</w:t>
      </w:r>
      <w:r>
        <w:rPr>
          <w:rFonts w:hint="eastAsia" w:asciiTheme="majorEastAsia" w:hAnsiTheme="majorEastAsia" w:eastAsiaTheme="majorEastAsia"/>
          <w:szCs w:val="21"/>
        </w:rPr>
        <w:t>质量</w:t>
      </w:r>
      <w:r>
        <w:rPr>
          <w:rFonts w:asciiTheme="majorEastAsia" w:hAnsiTheme="majorEastAsia" w:eastAsiaTheme="majorEastAsia"/>
          <w:szCs w:val="21"/>
        </w:rPr>
        <w:t>与合同内容不符或证实</w:t>
      </w:r>
      <w:r>
        <w:rPr>
          <w:rFonts w:hint="eastAsia" w:asciiTheme="majorEastAsia" w:hAnsiTheme="majorEastAsia" w:eastAsiaTheme="majorEastAsia"/>
          <w:szCs w:val="21"/>
        </w:rPr>
        <w:t>货物存在</w:t>
      </w:r>
      <w:r>
        <w:rPr>
          <w:rFonts w:asciiTheme="majorEastAsia" w:hAnsiTheme="majorEastAsia" w:eastAsiaTheme="majorEastAsia"/>
          <w:szCs w:val="21"/>
        </w:rPr>
        <w:t>缺陷的</w:t>
      </w:r>
      <w:r>
        <w:rPr>
          <w:rFonts w:hint="eastAsia" w:asciiTheme="majorEastAsia" w:hAnsiTheme="majorEastAsia" w:eastAsiaTheme="majorEastAsia"/>
          <w:szCs w:val="21"/>
        </w:rPr>
        <w:t>（</w:t>
      </w:r>
      <w:r>
        <w:rPr>
          <w:rFonts w:asciiTheme="majorEastAsia" w:hAnsiTheme="majorEastAsia" w:eastAsiaTheme="majorEastAsia"/>
          <w:szCs w:val="21"/>
        </w:rPr>
        <w:t>包括潜在缺陷</w:t>
      </w:r>
      <w:r>
        <w:rPr>
          <w:rFonts w:hint="eastAsia" w:asciiTheme="majorEastAsia" w:hAnsiTheme="majorEastAsia" w:eastAsiaTheme="majorEastAsia"/>
          <w:szCs w:val="21"/>
        </w:rPr>
        <w:t>）</w:t>
      </w:r>
      <w:r>
        <w:rPr>
          <w:rFonts w:asciiTheme="majorEastAsia" w:hAnsiTheme="majorEastAsia" w:eastAsiaTheme="majorEastAsia"/>
          <w:szCs w:val="21"/>
        </w:rPr>
        <w:t>，乙方应在收到甲方索赔通知后3</w:t>
      </w:r>
      <w:r>
        <w:rPr>
          <w:rFonts w:hint="eastAsia" w:asciiTheme="majorEastAsia" w:hAnsiTheme="majorEastAsia" w:eastAsiaTheme="majorEastAsia"/>
          <w:szCs w:val="21"/>
        </w:rPr>
        <w:t>日</w:t>
      </w:r>
      <w:r>
        <w:rPr>
          <w:rFonts w:asciiTheme="majorEastAsia" w:hAnsiTheme="majorEastAsia" w:eastAsiaTheme="majorEastAsia"/>
          <w:szCs w:val="21"/>
        </w:rPr>
        <w:t>内到甲方</w:t>
      </w:r>
      <w:r>
        <w:rPr>
          <w:rFonts w:hint="eastAsia" w:asciiTheme="majorEastAsia" w:hAnsiTheme="majorEastAsia" w:eastAsiaTheme="majorEastAsia"/>
          <w:szCs w:val="21"/>
        </w:rPr>
        <w:t>处</w:t>
      </w:r>
      <w:r>
        <w:rPr>
          <w:rFonts w:asciiTheme="majorEastAsia" w:hAnsiTheme="majorEastAsia" w:eastAsiaTheme="majorEastAsia"/>
          <w:szCs w:val="21"/>
        </w:rPr>
        <w:t>，</w:t>
      </w:r>
      <w:r>
        <w:rPr>
          <w:rFonts w:hint="eastAsia" w:asciiTheme="majorEastAsia" w:hAnsiTheme="majorEastAsia" w:eastAsiaTheme="majorEastAsia"/>
          <w:szCs w:val="21"/>
        </w:rPr>
        <w:t>商量</w:t>
      </w:r>
      <w:r>
        <w:rPr>
          <w:rFonts w:asciiTheme="majorEastAsia" w:hAnsiTheme="majorEastAsia" w:eastAsiaTheme="majorEastAsia"/>
          <w:szCs w:val="21"/>
        </w:rPr>
        <w:t>解决货物</w:t>
      </w:r>
      <w:r>
        <w:rPr>
          <w:rFonts w:hint="eastAsia" w:asciiTheme="majorEastAsia" w:hAnsiTheme="majorEastAsia" w:eastAsiaTheme="majorEastAsia"/>
          <w:szCs w:val="21"/>
        </w:rPr>
        <w:t>质量</w:t>
      </w:r>
      <w:r>
        <w:rPr>
          <w:rFonts w:asciiTheme="majorEastAsia" w:hAnsiTheme="majorEastAsia" w:eastAsiaTheme="majorEastAsia"/>
          <w:szCs w:val="21"/>
        </w:rPr>
        <w:t>或缺陷问题。若乙方未</w:t>
      </w:r>
      <w:r>
        <w:rPr>
          <w:rFonts w:hint="eastAsia" w:asciiTheme="majorEastAsia" w:hAnsiTheme="majorEastAsia" w:eastAsiaTheme="majorEastAsia"/>
          <w:szCs w:val="21"/>
        </w:rPr>
        <w:t>在</w:t>
      </w:r>
      <w:r>
        <w:rPr>
          <w:rFonts w:asciiTheme="majorEastAsia" w:hAnsiTheme="majorEastAsia" w:eastAsiaTheme="majorEastAsia"/>
          <w:szCs w:val="21"/>
        </w:rPr>
        <w:t>上述约定时间</w:t>
      </w:r>
      <w:r>
        <w:rPr>
          <w:rFonts w:hint="eastAsia" w:asciiTheme="majorEastAsia" w:hAnsiTheme="majorEastAsia" w:eastAsiaTheme="majorEastAsia"/>
          <w:szCs w:val="21"/>
        </w:rPr>
        <w:t>内</w:t>
      </w:r>
      <w:r>
        <w:rPr>
          <w:rFonts w:asciiTheme="majorEastAsia" w:hAnsiTheme="majorEastAsia" w:eastAsiaTheme="majorEastAsia"/>
          <w:szCs w:val="21"/>
        </w:rPr>
        <w:t>到场解决，</w:t>
      </w:r>
      <w:r>
        <w:rPr>
          <w:rFonts w:hint="eastAsia" w:asciiTheme="majorEastAsia" w:hAnsiTheme="majorEastAsia" w:eastAsiaTheme="majorEastAsia"/>
          <w:szCs w:val="21"/>
        </w:rPr>
        <w:t>因此</w:t>
      </w:r>
      <w:r>
        <w:rPr>
          <w:rFonts w:asciiTheme="majorEastAsia" w:hAnsiTheme="majorEastAsia" w:eastAsiaTheme="majorEastAsia"/>
          <w:szCs w:val="21"/>
        </w:rPr>
        <w:t>产生的损失以及扩大损失全部由乙方承担，</w:t>
      </w:r>
      <w:r>
        <w:rPr>
          <w:rFonts w:hint="eastAsia" w:asciiTheme="majorEastAsia" w:hAnsiTheme="majorEastAsia" w:eastAsiaTheme="majorEastAsia"/>
          <w:szCs w:val="21"/>
        </w:rPr>
        <w:t>甲方</w:t>
      </w:r>
      <w:r>
        <w:rPr>
          <w:rFonts w:asciiTheme="majorEastAsia" w:hAnsiTheme="majorEastAsia" w:eastAsiaTheme="majorEastAsia"/>
          <w:szCs w:val="21"/>
        </w:rPr>
        <w:t>有权选择</w:t>
      </w:r>
      <w:r>
        <w:rPr>
          <w:rFonts w:hint="eastAsia" w:asciiTheme="majorEastAsia" w:hAnsiTheme="majorEastAsia" w:eastAsiaTheme="majorEastAsia"/>
          <w:szCs w:val="21"/>
        </w:rPr>
        <w:t>解除</w:t>
      </w:r>
      <w:r>
        <w:rPr>
          <w:rFonts w:asciiTheme="majorEastAsia" w:hAnsiTheme="majorEastAsia" w:eastAsiaTheme="majorEastAsia"/>
          <w:szCs w:val="21"/>
        </w:rPr>
        <w:t>合同，</w:t>
      </w:r>
      <w:r>
        <w:rPr>
          <w:rFonts w:hint="eastAsia" w:asciiTheme="majorEastAsia" w:hAnsiTheme="majorEastAsia" w:eastAsiaTheme="majorEastAsia"/>
          <w:szCs w:val="21"/>
        </w:rPr>
        <w:t>要求退还</w:t>
      </w:r>
      <w:r>
        <w:rPr>
          <w:rFonts w:asciiTheme="majorEastAsia" w:hAnsiTheme="majorEastAsia" w:eastAsiaTheme="majorEastAsia"/>
          <w:szCs w:val="21"/>
        </w:rPr>
        <w:t>全部货物，</w:t>
      </w:r>
      <w:r>
        <w:rPr>
          <w:rFonts w:hint="eastAsia" w:asciiTheme="majorEastAsia" w:hAnsiTheme="majorEastAsia" w:eastAsiaTheme="majorEastAsia"/>
          <w:szCs w:val="21"/>
        </w:rPr>
        <w:t>返还</w:t>
      </w:r>
      <w:r>
        <w:rPr>
          <w:rFonts w:asciiTheme="majorEastAsia" w:hAnsiTheme="majorEastAsia" w:eastAsiaTheme="majorEastAsia"/>
          <w:szCs w:val="21"/>
        </w:rPr>
        <w:t>所有货款，不予退还全部履约保证金，</w:t>
      </w:r>
      <w:r>
        <w:rPr>
          <w:rFonts w:hint="eastAsia" w:asciiTheme="majorEastAsia" w:hAnsiTheme="majorEastAsia" w:eastAsiaTheme="majorEastAsia"/>
          <w:szCs w:val="21"/>
        </w:rPr>
        <w:t>并</w:t>
      </w:r>
      <w:r>
        <w:rPr>
          <w:rFonts w:asciiTheme="majorEastAsia" w:hAnsiTheme="majorEastAsia" w:eastAsiaTheme="majorEastAsia"/>
          <w:szCs w:val="21"/>
        </w:rPr>
        <w:t>有权按照合同总额5%</w:t>
      </w:r>
      <w:r>
        <w:rPr>
          <w:rFonts w:hint="eastAsia" w:asciiTheme="majorEastAsia" w:hAnsiTheme="majorEastAsia" w:eastAsiaTheme="majorEastAsia"/>
          <w:szCs w:val="21"/>
        </w:rPr>
        <w:t>标准</w:t>
      </w:r>
      <w:r>
        <w:rPr>
          <w:rFonts w:asciiTheme="majorEastAsia" w:hAnsiTheme="majorEastAsia" w:eastAsiaTheme="majorEastAsia"/>
          <w:szCs w:val="21"/>
        </w:rPr>
        <w:t>向乙方主张违约金；</w:t>
      </w:r>
      <w:r>
        <w:rPr>
          <w:rFonts w:hint="eastAsia" w:asciiTheme="majorEastAsia" w:hAnsiTheme="majorEastAsia" w:eastAsiaTheme="majorEastAsia"/>
          <w:szCs w:val="21"/>
        </w:rPr>
        <w:t>或者</w:t>
      </w:r>
      <w:r>
        <w:rPr>
          <w:rFonts w:asciiTheme="majorEastAsia" w:hAnsiTheme="majorEastAsia" w:eastAsiaTheme="majorEastAsia"/>
          <w:szCs w:val="21"/>
        </w:rPr>
        <w:t>有权安排第三方</w:t>
      </w:r>
      <w:r>
        <w:rPr>
          <w:rFonts w:hint="eastAsia" w:asciiTheme="majorEastAsia" w:hAnsiTheme="majorEastAsia" w:eastAsiaTheme="majorEastAsia"/>
          <w:szCs w:val="21"/>
        </w:rPr>
        <w:t>解决</w:t>
      </w:r>
      <w:r>
        <w:rPr>
          <w:rFonts w:asciiTheme="majorEastAsia" w:hAnsiTheme="majorEastAsia" w:eastAsiaTheme="majorEastAsia"/>
          <w:szCs w:val="21"/>
        </w:rPr>
        <w:t>货物质量或缺陷问题，</w:t>
      </w:r>
      <w:r>
        <w:rPr>
          <w:rFonts w:hint="eastAsia" w:asciiTheme="majorEastAsia" w:hAnsiTheme="majorEastAsia" w:eastAsiaTheme="majorEastAsia"/>
          <w:szCs w:val="21"/>
        </w:rPr>
        <w:t>因此</w:t>
      </w:r>
      <w:r>
        <w:rPr>
          <w:rFonts w:asciiTheme="majorEastAsia" w:hAnsiTheme="majorEastAsia" w:eastAsiaTheme="majorEastAsia"/>
          <w:szCs w:val="21"/>
        </w:rPr>
        <w:t>产生</w:t>
      </w:r>
      <w:r>
        <w:rPr>
          <w:rFonts w:hint="eastAsia" w:asciiTheme="majorEastAsia" w:hAnsiTheme="majorEastAsia" w:eastAsiaTheme="majorEastAsia"/>
          <w:szCs w:val="21"/>
        </w:rPr>
        <w:t>的</w:t>
      </w:r>
      <w:r>
        <w:rPr>
          <w:rFonts w:asciiTheme="majorEastAsia" w:hAnsiTheme="majorEastAsia" w:eastAsiaTheme="majorEastAsia"/>
          <w:szCs w:val="21"/>
        </w:rPr>
        <w:t>所有费用全部由乙方承担，</w:t>
      </w:r>
      <w:r>
        <w:rPr>
          <w:rFonts w:hint="eastAsia" w:asciiTheme="majorEastAsia" w:hAnsiTheme="majorEastAsia" w:eastAsiaTheme="majorEastAsia"/>
          <w:szCs w:val="21"/>
        </w:rPr>
        <w:t>甲方可以</w:t>
      </w:r>
      <w:r>
        <w:rPr>
          <w:rFonts w:asciiTheme="majorEastAsia" w:hAnsiTheme="majorEastAsia" w:eastAsiaTheme="majorEastAsia"/>
          <w:szCs w:val="21"/>
        </w:rPr>
        <w:t>在应付乙方的货款中直接扣除，</w:t>
      </w:r>
      <w:r>
        <w:rPr>
          <w:rFonts w:hint="eastAsia" w:asciiTheme="majorEastAsia" w:hAnsiTheme="majorEastAsia" w:eastAsiaTheme="majorEastAsia"/>
          <w:szCs w:val="21"/>
        </w:rPr>
        <w:t>同时</w:t>
      </w:r>
      <w:r>
        <w:rPr>
          <w:rFonts w:asciiTheme="majorEastAsia" w:hAnsiTheme="majorEastAsia" w:eastAsiaTheme="majorEastAsia"/>
          <w:szCs w:val="21"/>
        </w:rPr>
        <w:t>甲方不予退还全部履约保证金，</w:t>
      </w:r>
      <w:r>
        <w:rPr>
          <w:rFonts w:hint="eastAsia" w:asciiTheme="majorEastAsia" w:hAnsiTheme="majorEastAsia" w:eastAsiaTheme="majorEastAsia"/>
          <w:szCs w:val="21"/>
        </w:rPr>
        <w:t>并</w:t>
      </w:r>
      <w:r>
        <w:rPr>
          <w:rFonts w:asciiTheme="majorEastAsia" w:hAnsiTheme="majorEastAsia" w:eastAsiaTheme="majorEastAsia"/>
          <w:szCs w:val="21"/>
        </w:rPr>
        <w:t>有权按照合同总额5%</w:t>
      </w:r>
      <w:r>
        <w:rPr>
          <w:rFonts w:hint="eastAsia" w:asciiTheme="majorEastAsia" w:hAnsiTheme="majorEastAsia" w:eastAsiaTheme="majorEastAsia"/>
          <w:szCs w:val="21"/>
        </w:rPr>
        <w:t>标准</w:t>
      </w:r>
      <w:r>
        <w:rPr>
          <w:rFonts w:asciiTheme="majorEastAsia" w:hAnsiTheme="majorEastAsia" w:eastAsiaTheme="majorEastAsia"/>
          <w:szCs w:val="21"/>
        </w:rPr>
        <w:t>向乙方主张违约金</w:t>
      </w:r>
      <w:r>
        <w:rPr>
          <w:rFonts w:hint="eastAsia" w:asciiTheme="majorEastAsia" w:hAnsiTheme="majorEastAsia" w:eastAsiaTheme="majorEastAsia"/>
          <w:szCs w:val="21"/>
        </w:rPr>
        <w:t>。</w:t>
      </w:r>
      <w:r>
        <w:rPr>
          <w:rFonts w:asciiTheme="majorEastAsia" w:hAnsiTheme="majorEastAsia" w:eastAsiaTheme="majorEastAsia"/>
          <w:szCs w:val="21"/>
        </w:rPr>
        <w:t>若上述违约金不足以弥补甲方直接损失和</w:t>
      </w:r>
      <w:r>
        <w:rPr>
          <w:rFonts w:hint="eastAsia" w:asciiTheme="majorEastAsia" w:hAnsiTheme="majorEastAsia" w:eastAsiaTheme="majorEastAsia"/>
          <w:szCs w:val="21"/>
        </w:rPr>
        <w:t>间接</w:t>
      </w:r>
      <w:r>
        <w:rPr>
          <w:rFonts w:asciiTheme="majorEastAsia" w:hAnsiTheme="majorEastAsia" w:eastAsiaTheme="majorEastAsia"/>
          <w:szCs w:val="21"/>
        </w:rPr>
        <w:t>损失，</w:t>
      </w:r>
      <w:r>
        <w:rPr>
          <w:rFonts w:hint="eastAsia" w:asciiTheme="majorEastAsia" w:hAnsiTheme="majorEastAsia" w:eastAsiaTheme="majorEastAsia"/>
          <w:szCs w:val="21"/>
        </w:rPr>
        <w:t>则</w:t>
      </w:r>
      <w:r>
        <w:rPr>
          <w:rFonts w:asciiTheme="majorEastAsia" w:hAnsiTheme="majorEastAsia" w:eastAsiaTheme="majorEastAsia"/>
          <w:szCs w:val="21"/>
        </w:rPr>
        <w:t>乙方应赔偿</w:t>
      </w:r>
      <w:r>
        <w:rPr>
          <w:rFonts w:hint="eastAsia" w:asciiTheme="majorEastAsia" w:hAnsiTheme="majorEastAsia" w:eastAsiaTheme="majorEastAsia"/>
          <w:szCs w:val="21"/>
        </w:rPr>
        <w:t>甲方</w:t>
      </w:r>
      <w:r>
        <w:rPr>
          <w:rFonts w:asciiTheme="majorEastAsia" w:hAnsiTheme="majorEastAsia" w:eastAsiaTheme="majorEastAsia"/>
          <w:szCs w:val="21"/>
        </w:rPr>
        <w:t>所有损失。</w:t>
      </w:r>
    </w:p>
    <w:p w14:paraId="79301CA2">
      <w:pPr>
        <w:adjustRightInd w:val="0"/>
        <w:snapToGrid w:val="0"/>
        <w:spacing w:line="360" w:lineRule="exact"/>
        <w:rPr>
          <w:rFonts w:ascii="宋体" w:hAnsi="宋体" w:cs="宋体"/>
          <w:szCs w:val="21"/>
        </w:rPr>
      </w:pPr>
      <w:r>
        <w:rPr>
          <w:rFonts w:hint="eastAsia" w:ascii="宋体" w:hAnsi="宋体" w:cs="宋体"/>
          <w:szCs w:val="21"/>
        </w:rPr>
        <w:t xml:space="preserve">    甲方因主张上述权利而支出的所有合理费用，包括但不限于律师费、诉讼费、鉴定费、差旅费、保函费等，均由乙方承担。</w:t>
      </w:r>
    </w:p>
    <w:p w14:paraId="45C75E13">
      <w:pPr>
        <w:adjustRightInd w:val="0"/>
        <w:snapToGrid w:val="0"/>
        <w:spacing w:line="360" w:lineRule="exact"/>
        <w:ind w:firstLine="422" w:firstLineChars="200"/>
        <w:rPr>
          <w:rFonts w:ascii="宋体" w:hAnsi="宋体" w:cs="宋体"/>
          <w:b/>
          <w:szCs w:val="21"/>
        </w:rPr>
      </w:pPr>
      <w:r>
        <w:rPr>
          <w:rFonts w:hint="eastAsia" w:ascii="宋体" w:hAnsi="宋体" w:cs="宋体"/>
          <w:b/>
          <w:szCs w:val="21"/>
        </w:rPr>
        <w:t>第十五条 争议的解决</w:t>
      </w:r>
    </w:p>
    <w:p w14:paraId="0C70D60C">
      <w:pPr>
        <w:adjustRightInd w:val="0"/>
        <w:snapToGrid w:val="0"/>
        <w:spacing w:line="360" w:lineRule="exact"/>
        <w:ind w:firstLine="420" w:firstLineChars="200"/>
        <w:rPr>
          <w:rFonts w:ascii="宋体" w:hAnsi="宋体" w:cs="宋体"/>
          <w:szCs w:val="21"/>
        </w:rPr>
      </w:pPr>
      <w:r>
        <w:rPr>
          <w:rFonts w:hint="eastAsia" w:ascii="宋体" w:hAnsi="宋体" w:cs="宋体"/>
          <w:szCs w:val="21"/>
        </w:rPr>
        <w:t>1.因货物的质量问题发生争议的，应当邀请国家认可的质量检测机构对货物质量进行鉴定。货物符合标准的，鉴定费由甲方承担；货物不符合质量标准的，鉴定费由乙方承担。</w:t>
      </w:r>
    </w:p>
    <w:p w14:paraId="5FD04759">
      <w:pPr>
        <w:adjustRightInd w:val="0"/>
        <w:snapToGrid w:val="0"/>
        <w:spacing w:line="360" w:lineRule="exact"/>
        <w:ind w:firstLine="420" w:firstLineChars="200"/>
        <w:rPr>
          <w:rFonts w:ascii="宋体" w:hAnsi="宋体" w:cs="宋体"/>
          <w:szCs w:val="21"/>
        </w:rPr>
      </w:pPr>
      <w:r>
        <w:rPr>
          <w:rFonts w:hint="eastAsia" w:ascii="宋体" w:hAnsi="宋体" w:cs="宋体"/>
          <w:szCs w:val="21"/>
        </w:rPr>
        <w:t>2.因履行本合同引起的或与本合同有关的争议，甲、乙双方应首先通过友好协商解决，如果协商不能解决争议，则采取以下第（ ）种方式解决争议：</w:t>
      </w:r>
    </w:p>
    <w:p w14:paraId="544E1BFD">
      <w:pPr>
        <w:adjustRightInd w:val="0"/>
        <w:snapToGrid w:val="0"/>
        <w:spacing w:line="360" w:lineRule="exact"/>
        <w:ind w:firstLine="420" w:firstLineChars="200"/>
        <w:rPr>
          <w:rFonts w:ascii="宋体" w:hAnsi="宋体" w:cs="宋体"/>
          <w:szCs w:val="21"/>
        </w:rPr>
      </w:pPr>
      <w:r>
        <w:rPr>
          <w:rFonts w:hint="eastAsia" w:ascii="宋体" w:hAnsi="宋体" w:cs="宋体"/>
          <w:szCs w:val="21"/>
        </w:rPr>
        <w:t>（1）向甲方所在地有人民法院提起诉讼；</w:t>
      </w:r>
    </w:p>
    <w:p w14:paraId="5394A003">
      <w:pPr>
        <w:adjustRightInd w:val="0"/>
        <w:snapToGrid w:val="0"/>
        <w:spacing w:line="360" w:lineRule="exact"/>
        <w:ind w:firstLine="420" w:firstLineChars="200"/>
        <w:rPr>
          <w:rFonts w:ascii="宋体" w:hAnsi="宋体" w:cs="宋体"/>
          <w:szCs w:val="21"/>
        </w:rPr>
      </w:pPr>
      <w:r>
        <w:rPr>
          <w:rFonts w:hint="eastAsia" w:ascii="宋体" w:hAnsi="宋体" w:cs="宋体"/>
          <w:szCs w:val="21"/>
        </w:rPr>
        <w:t>（2）向甲方所在地仲裁委员会按其仲裁规则申请仲裁。</w:t>
      </w:r>
    </w:p>
    <w:p w14:paraId="07CB6A89">
      <w:pPr>
        <w:adjustRightInd w:val="0"/>
        <w:snapToGrid w:val="0"/>
        <w:spacing w:line="360" w:lineRule="exact"/>
        <w:ind w:firstLine="420" w:firstLineChars="200"/>
        <w:rPr>
          <w:rFonts w:ascii="宋体" w:hAnsi="宋体" w:cs="宋体"/>
          <w:szCs w:val="21"/>
        </w:rPr>
      </w:pPr>
      <w:r>
        <w:rPr>
          <w:rFonts w:hint="eastAsia" w:ascii="宋体" w:hAnsi="宋体" w:cs="宋体"/>
          <w:szCs w:val="21"/>
        </w:rPr>
        <w:t>如没有约定，默认采取第2种方式解决争议。</w:t>
      </w:r>
    </w:p>
    <w:p w14:paraId="21C2BC46">
      <w:pPr>
        <w:adjustRightInd w:val="0"/>
        <w:snapToGrid w:val="0"/>
        <w:spacing w:line="360" w:lineRule="exact"/>
        <w:ind w:firstLine="420" w:firstLineChars="200"/>
        <w:rPr>
          <w:rFonts w:ascii="宋体" w:hAnsi="宋体" w:cs="宋体"/>
          <w:szCs w:val="21"/>
        </w:rPr>
      </w:pPr>
      <w:r>
        <w:rPr>
          <w:rFonts w:hint="eastAsia" w:ascii="宋体" w:hAnsi="宋体" w:cs="宋体"/>
          <w:szCs w:val="21"/>
        </w:rPr>
        <w:t>3</w:t>
      </w:r>
      <w:r>
        <w:rPr>
          <w:rFonts w:hint="eastAsia" w:ascii="宋体" w:hAnsi="宋体" w:cs="宋体"/>
          <w:szCs w:val="21"/>
          <w:lang w:val="en-US" w:eastAsia="zh-CN"/>
        </w:rPr>
        <w:t>.</w:t>
      </w:r>
      <w:r>
        <w:rPr>
          <w:rFonts w:hint="eastAsia" w:ascii="宋体" w:hAnsi="宋体" w:cs="宋体"/>
          <w:szCs w:val="21"/>
        </w:rPr>
        <w:t>在法院审理和仲裁期间，除有争议部分外，本合同其他部分应继续履行。</w:t>
      </w:r>
    </w:p>
    <w:p w14:paraId="46BD8D3D">
      <w:pPr>
        <w:adjustRightInd w:val="0"/>
        <w:snapToGrid w:val="0"/>
        <w:spacing w:line="360" w:lineRule="exact"/>
        <w:ind w:firstLine="422" w:firstLineChars="200"/>
        <w:rPr>
          <w:rFonts w:ascii="宋体" w:hAnsi="宋体" w:cs="宋体"/>
          <w:b/>
          <w:szCs w:val="21"/>
        </w:rPr>
      </w:pPr>
      <w:r>
        <w:rPr>
          <w:rFonts w:hint="eastAsia" w:ascii="宋体" w:hAnsi="宋体" w:cs="宋体"/>
          <w:b/>
          <w:szCs w:val="21"/>
        </w:rPr>
        <w:t xml:space="preserve">第十六条 诚实信用 </w:t>
      </w:r>
    </w:p>
    <w:p w14:paraId="70E045C2">
      <w:pPr>
        <w:adjustRightInd w:val="0"/>
        <w:snapToGrid w:val="0"/>
        <w:spacing w:line="360" w:lineRule="exact"/>
        <w:ind w:firstLine="420" w:firstLineChars="200"/>
        <w:rPr>
          <w:rFonts w:ascii="宋体" w:hAnsi="宋体" w:cs="宋体"/>
          <w:szCs w:val="21"/>
        </w:rPr>
      </w:pPr>
      <w:r>
        <w:rPr>
          <w:rFonts w:hint="eastAsia" w:ascii="宋体" w:hAnsi="宋体" w:cs="宋体"/>
          <w:szCs w:val="21"/>
        </w:rPr>
        <w:t>乙方应诚实信用，严格按照招标文件要求和投标承诺履行合同，不向甲方进行商业贿赂或者提供不正当利益。</w:t>
      </w:r>
    </w:p>
    <w:p w14:paraId="66E11331">
      <w:pPr>
        <w:adjustRightInd w:val="0"/>
        <w:snapToGrid w:val="0"/>
        <w:spacing w:line="360" w:lineRule="exact"/>
        <w:ind w:firstLine="422" w:firstLineChars="200"/>
        <w:rPr>
          <w:rFonts w:ascii="宋体" w:hAnsi="宋体" w:cs="宋体"/>
          <w:b/>
          <w:szCs w:val="21"/>
        </w:rPr>
      </w:pPr>
      <w:r>
        <w:rPr>
          <w:rFonts w:hint="eastAsia" w:ascii="宋体" w:hAnsi="宋体" w:cs="宋体"/>
          <w:b/>
          <w:szCs w:val="21"/>
        </w:rPr>
        <w:t>第十七条 合同生效及其他</w:t>
      </w:r>
    </w:p>
    <w:p w14:paraId="63AA3868">
      <w:pPr>
        <w:adjustRightInd w:val="0"/>
        <w:snapToGrid w:val="0"/>
        <w:spacing w:line="360" w:lineRule="exact"/>
        <w:ind w:firstLine="420" w:firstLineChars="200"/>
        <w:rPr>
          <w:rFonts w:ascii="宋体" w:hAnsi="宋体" w:cs="宋体"/>
          <w:szCs w:val="21"/>
        </w:rPr>
      </w:pPr>
      <w:r>
        <w:rPr>
          <w:rFonts w:hint="eastAsia" w:ascii="宋体" w:hAnsi="宋体" w:cs="宋体"/>
          <w:szCs w:val="21"/>
        </w:rPr>
        <w:t>1.本合同自经甲乙双方授权代表签订并加盖公章后，自签订之日起生效。见证方仅对甲乙双方签订合同的事实进行见证，不代表任何承诺或保证，该合同的履行等相关情况均与见证方无任何关系。</w:t>
      </w:r>
    </w:p>
    <w:p w14:paraId="1442E66B">
      <w:pPr>
        <w:adjustRightInd w:val="0"/>
        <w:snapToGrid w:val="0"/>
        <w:spacing w:line="360" w:lineRule="exact"/>
        <w:ind w:firstLine="420" w:firstLineChars="200"/>
        <w:rPr>
          <w:rFonts w:ascii="宋体" w:hAnsi="宋体" w:cs="宋体"/>
          <w:szCs w:val="21"/>
        </w:rPr>
      </w:pPr>
      <w:r>
        <w:rPr>
          <w:rFonts w:hint="eastAsia" w:ascii="宋体" w:hAnsi="宋体" w:cs="宋体"/>
          <w:szCs w:val="21"/>
        </w:rPr>
        <w:t>2.本合同一式伍份，甲乙双方各执贰份，代理机构执壹份存档。</w:t>
      </w:r>
    </w:p>
    <w:p w14:paraId="658E5B47">
      <w:pPr>
        <w:spacing w:line="360" w:lineRule="exact"/>
        <w:ind w:firstLine="420" w:firstLineChars="200"/>
        <w:rPr>
          <w:rFonts w:ascii="宋体" w:hAnsi="宋体" w:cs="宋体"/>
          <w:color w:val="000000"/>
          <w:szCs w:val="21"/>
        </w:rPr>
      </w:pPr>
      <w:r>
        <w:rPr>
          <w:rFonts w:hint="eastAsia" w:ascii="宋体" w:hAnsi="宋体" w:cs="宋体"/>
          <w:szCs w:val="21"/>
        </w:rPr>
        <w:t>3.本合同应按照中华人民共和国的现行法律进行解释。</w:t>
      </w:r>
    </w:p>
    <w:p w14:paraId="2150ACC7">
      <w:pPr>
        <w:spacing w:line="400" w:lineRule="exact"/>
        <w:jc w:val="left"/>
        <w:rPr>
          <w:rFonts w:ascii="宋体" w:hAnsi="宋体" w:cs="宋体"/>
          <w:b/>
          <w:bCs/>
          <w:color w:val="000000"/>
          <w:szCs w:val="21"/>
        </w:rPr>
      </w:pPr>
    </w:p>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964"/>
        <w:gridCol w:w="4332"/>
      </w:tblGrid>
      <w:tr w14:paraId="7CB20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64" w:type="dxa"/>
          </w:tcPr>
          <w:p w14:paraId="0670A10D">
            <w:pPr>
              <w:spacing w:line="400" w:lineRule="exact"/>
              <w:jc w:val="left"/>
              <w:rPr>
                <w:sz w:val="21"/>
                <w:szCs w:val="21"/>
              </w:rPr>
            </w:pPr>
            <w:r>
              <w:rPr>
                <w:rFonts w:hint="eastAsia" w:ascii="宋体" w:hAnsi="宋体" w:cs="宋体"/>
                <w:b/>
                <w:bCs/>
                <w:sz w:val="21"/>
                <w:szCs w:val="21"/>
              </w:rPr>
              <w:t>甲    方</w:t>
            </w:r>
            <w:r>
              <w:rPr>
                <w:rFonts w:hint="eastAsia" w:ascii="宋体" w:hAnsi="宋体" w:cs="宋体"/>
                <w:sz w:val="21"/>
                <w:szCs w:val="21"/>
              </w:rPr>
              <w:t xml:space="preserve">：         </w:t>
            </w:r>
          </w:p>
          <w:p w14:paraId="29DF2692">
            <w:pPr>
              <w:spacing w:line="400" w:lineRule="exact"/>
              <w:jc w:val="left"/>
              <w:rPr>
                <w:sz w:val="21"/>
                <w:szCs w:val="21"/>
              </w:rPr>
            </w:pPr>
            <w:r>
              <w:rPr>
                <w:rFonts w:hint="eastAsia" w:ascii="宋体" w:hAnsi="宋体" w:cs="宋体"/>
                <w:sz w:val="21"/>
                <w:szCs w:val="21"/>
              </w:rPr>
              <w:t xml:space="preserve">单位名称（章）：    </w:t>
            </w:r>
            <w:r>
              <w:rPr>
                <w:rFonts w:ascii="宋体" w:hAnsi="宋体" w:cs="宋体"/>
                <w:sz w:val="21"/>
                <w:szCs w:val="21"/>
              </w:rPr>
              <w:t xml:space="preserve">           </w:t>
            </w:r>
          </w:p>
          <w:p w14:paraId="70D78760">
            <w:pPr>
              <w:spacing w:line="400" w:lineRule="exact"/>
              <w:jc w:val="left"/>
              <w:rPr>
                <w:sz w:val="21"/>
                <w:szCs w:val="21"/>
              </w:rPr>
            </w:pPr>
            <w:r>
              <w:rPr>
                <w:rFonts w:hint="eastAsia" w:ascii="宋体" w:hAnsi="宋体" w:cs="宋体"/>
                <w:sz w:val="21"/>
                <w:szCs w:val="21"/>
              </w:rPr>
              <w:t xml:space="preserve">单位地址： </w:t>
            </w:r>
            <w:r>
              <w:rPr>
                <w:rFonts w:ascii="宋体" w:hAnsi="宋体" w:cs="宋体"/>
                <w:sz w:val="21"/>
                <w:szCs w:val="21"/>
              </w:rPr>
              <w:t xml:space="preserve"> </w:t>
            </w:r>
          </w:p>
          <w:p w14:paraId="17717400">
            <w:pPr>
              <w:spacing w:line="400" w:lineRule="exact"/>
              <w:jc w:val="left"/>
              <w:rPr>
                <w:sz w:val="21"/>
                <w:szCs w:val="21"/>
              </w:rPr>
            </w:pPr>
            <w:r>
              <w:rPr>
                <w:rFonts w:hint="eastAsia" w:ascii="宋体" w:hAnsi="宋体" w:cs="宋体"/>
                <w:sz w:val="21"/>
                <w:szCs w:val="21"/>
              </w:rPr>
              <w:t>法定代表人：       委托代理人：</w:t>
            </w:r>
          </w:p>
          <w:p w14:paraId="767BDCDE">
            <w:pPr>
              <w:spacing w:line="400" w:lineRule="exact"/>
              <w:jc w:val="left"/>
              <w:rPr>
                <w:sz w:val="21"/>
                <w:szCs w:val="21"/>
              </w:rPr>
            </w:pPr>
            <w:r>
              <w:rPr>
                <w:rFonts w:hint="eastAsia" w:ascii="宋体" w:hAnsi="宋体" w:cs="宋体"/>
                <w:sz w:val="21"/>
                <w:szCs w:val="21"/>
              </w:rPr>
              <w:t xml:space="preserve">电话：          </w:t>
            </w:r>
          </w:p>
          <w:p w14:paraId="08D52BAF">
            <w:pPr>
              <w:spacing w:line="400" w:lineRule="exact"/>
              <w:jc w:val="left"/>
              <w:rPr>
                <w:rFonts w:hint="eastAsia" w:ascii="宋体" w:hAnsi="宋体" w:cs="宋体"/>
                <w:b/>
                <w:bCs/>
                <w:sz w:val="21"/>
                <w:szCs w:val="21"/>
              </w:rPr>
            </w:pPr>
            <w:r>
              <w:rPr>
                <w:rFonts w:hint="eastAsia" w:ascii="宋体" w:hAnsi="宋体" w:cs="宋体"/>
                <w:sz w:val="21"/>
                <w:szCs w:val="21"/>
              </w:rPr>
              <w:t xml:space="preserve">传真：                         </w:t>
            </w:r>
          </w:p>
        </w:tc>
        <w:tc>
          <w:tcPr>
            <w:tcW w:w="4332" w:type="dxa"/>
          </w:tcPr>
          <w:p w14:paraId="74F995F0">
            <w:pPr>
              <w:spacing w:line="400" w:lineRule="exact"/>
              <w:jc w:val="left"/>
              <w:rPr>
                <w:b/>
                <w:bCs/>
                <w:sz w:val="21"/>
                <w:szCs w:val="21"/>
              </w:rPr>
            </w:pPr>
            <w:r>
              <w:rPr>
                <w:rFonts w:hint="eastAsia" w:ascii="宋体" w:hAnsi="宋体" w:cs="宋体"/>
                <w:b/>
                <w:bCs/>
                <w:sz w:val="21"/>
                <w:szCs w:val="21"/>
              </w:rPr>
              <w:t>乙    方：</w:t>
            </w:r>
          </w:p>
          <w:p w14:paraId="25FA0F53">
            <w:pPr>
              <w:spacing w:line="400" w:lineRule="exact"/>
              <w:jc w:val="left"/>
              <w:rPr>
                <w:sz w:val="21"/>
                <w:szCs w:val="21"/>
              </w:rPr>
            </w:pPr>
            <w:r>
              <w:rPr>
                <w:rFonts w:hint="eastAsia" w:ascii="宋体" w:hAnsi="宋体" w:cs="宋体"/>
                <w:sz w:val="21"/>
                <w:szCs w:val="21"/>
              </w:rPr>
              <w:t>单位名称（章）：</w:t>
            </w:r>
          </w:p>
          <w:p w14:paraId="052AB5CD">
            <w:pPr>
              <w:spacing w:line="400" w:lineRule="exact"/>
              <w:jc w:val="left"/>
              <w:rPr>
                <w:sz w:val="21"/>
                <w:szCs w:val="21"/>
              </w:rPr>
            </w:pPr>
            <w:r>
              <w:rPr>
                <w:rFonts w:hint="eastAsia" w:ascii="宋体" w:hAnsi="宋体" w:cs="宋体"/>
                <w:sz w:val="21"/>
                <w:szCs w:val="21"/>
              </w:rPr>
              <w:t>单位地址：</w:t>
            </w:r>
          </w:p>
          <w:p w14:paraId="528D3A5C">
            <w:pPr>
              <w:spacing w:line="400" w:lineRule="exact"/>
              <w:jc w:val="left"/>
              <w:rPr>
                <w:sz w:val="21"/>
                <w:szCs w:val="21"/>
              </w:rPr>
            </w:pPr>
            <w:r>
              <w:rPr>
                <w:rFonts w:hint="eastAsia" w:ascii="宋体" w:hAnsi="宋体" w:cs="宋体"/>
                <w:sz w:val="21"/>
                <w:szCs w:val="21"/>
              </w:rPr>
              <w:t xml:space="preserve">法定代表人：     委托代理人： </w:t>
            </w:r>
          </w:p>
          <w:p w14:paraId="0F04C0CE">
            <w:pPr>
              <w:spacing w:line="400" w:lineRule="exact"/>
              <w:jc w:val="left"/>
              <w:rPr>
                <w:sz w:val="21"/>
                <w:szCs w:val="21"/>
              </w:rPr>
            </w:pPr>
            <w:r>
              <w:rPr>
                <w:rFonts w:hint="eastAsia" w:ascii="宋体" w:hAnsi="宋体" w:cs="宋体"/>
                <w:sz w:val="21"/>
                <w:szCs w:val="21"/>
              </w:rPr>
              <w:t>电话：            传真：</w:t>
            </w:r>
          </w:p>
          <w:p w14:paraId="44654918">
            <w:pPr>
              <w:spacing w:line="400" w:lineRule="exact"/>
              <w:jc w:val="left"/>
              <w:rPr>
                <w:rFonts w:hint="eastAsia" w:ascii="宋体" w:hAnsi="宋体" w:cs="宋体"/>
                <w:b/>
                <w:bCs/>
                <w:sz w:val="21"/>
                <w:szCs w:val="21"/>
              </w:rPr>
            </w:pPr>
            <w:r>
              <w:rPr>
                <w:rFonts w:hint="eastAsia" w:ascii="宋体" w:hAnsi="宋体" w:cs="宋体"/>
                <w:sz w:val="21"/>
                <w:szCs w:val="21"/>
              </w:rPr>
              <w:t xml:space="preserve">开户银行：        账号：   </w:t>
            </w:r>
            <w:r>
              <w:rPr>
                <w:rFonts w:hint="eastAsia" w:ascii="宋体" w:hAnsi="宋体" w:cs="宋体"/>
                <w:b/>
                <w:bCs/>
                <w:sz w:val="21"/>
                <w:szCs w:val="21"/>
              </w:rPr>
              <w:t xml:space="preserve">   </w:t>
            </w:r>
          </w:p>
        </w:tc>
      </w:tr>
    </w:tbl>
    <w:p w14:paraId="2A71E29F">
      <w:pPr>
        <w:spacing w:line="400" w:lineRule="exact"/>
        <w:jc w:val="left"/>
        <w:rPr>
          <w:rFonts w:hint="eastAsia" w:ascii="宋体" w:hAnsi="宋体" w:cs="宋体"/>
          <w:b/>
          <w:bCs/>
          <w:color w:val="000000"/>
          <w:szCs w:val="21"/>
        </w:rPr>
      </w:pPr>
    </w:p>
    <w:p w14:paraId="48E46667">
      <w:pPr>
        <w:spacing w:line="400" w:lineRule="exact"/>
        <w:rPr>
          <w:rFonts w:ascii="宋体" w:hAnsi="宋体" w:cs="宋体"/>
          <w:color w:val="000000"/>
          <w:szCs w:val="21"/>
        </w:rPr>
      </w:pPr>
      <w:r>
        <w:rPr>
          <w:rFonts w:hint="eastAsia" w:ascii="宋体" w:hAnsi="宋体" w:cs="宋体"/>
          <w:color w:val="000000"/>
          <w:sz w:val="22"/>
          <w:szCs w:val="22"/>
        </w:rPr>
        <w:t xml:space="preserve">                                                                              </w:t>
      </w:r>
    </w:p>
    <w:p w14:paraId="7D395C93">
      <w:pPr>
        <w:spacing w:line="400" w:lineRule="exact"/>
        <w:rPr>
          <w:rFonts w:ascii="宋体" w:hAnsi="宋体" w:cs="宋体"/>
          <w:b/>
          <w:bCs/>
          <w:color w:val="000000"/>
          <w:szCs w:val="21"/>
        </w:rPr>
      </w:pPr>
    </w:p>
    <w:p w14:paraId="1CA16778">
      <w:pPr>
        <w:spacing w:line="400" w:lineRule="exact"/>
        <w:rPr>
          <w:rFonts w:ascii="宋体" w:hAnsi="宋体" w:cs="宋体"/>
          <w:color w:val="000000"/>
          <w:szCs w:val="21"/>
        </w:rPr>
      </w:pPr>
      <w:r>
        <w:rPr>
          <w:rFonts w:hint="eastAsia" w:ascii="宋体" w:hAnsi="宋体" w:cs="宋体"/>
          <w:b/>
          <w:bCs/>
          <w:color w:val="000000"/>
          <w:szCs w:val="21"/>
        </w:rPr>
        <w:t>见证方</w:t>
      </w:r>
      <w:r>
        <w:rPr>
          <w:rFonts w:hint="eastAsia" w:ascii="宋体" w:hAnsi="宋体" w:cs="宋体"/>
          <w:color w:val="000000"/>
          <w:szCs w:val="21"/>
        </w:rPr>
        <w:t>：</w:t>
      </w:r>
    </w:p>
    <w:p w14:paraId="770B2801">
      <w:pPr>
        <w:tabs>
          <w:tab w:val="left" w:pos="3780"/>
        </w:tabs>
        <w:spacing w:line="400" w:lineRule="exact"/>
        <w:rPr>
          <w:rFonts w:ascii="宋体" w:hAnsi="宋体" w:cs="宋体"/>
          <w:color w:val="000000"/>
          <w:szCs w:val="21"/>
        </w:rPr>
      </w:pPr>
      <w:r>
        <w:rPr>
          <w:rFonts w:hint="eastAsia" w:ascii="宋体" w:hAnsi="宋体" w:cs="宋体"/>
          <w:color w:val="000000"/>
          <w:szCs w:val="21"/>
        </w:rPr>
        <w:t>代理机构（章）：</w:t>
      </w:r>
      <w:r>
        <w:rPr>
          <w:rFonts w:hint="eastAsia" w:ascii="宋体" w:hAnsi="宋体" w:cs="宋体"/>
          <w:b/>
          <w:bCs/>
          <w:color w:val="000000"/>
          <w:szCs w:val="21"/>
          <w:u w:val="single"/>
        </w:rPr>
        <w:t>常州市城投建设工程招标有限公司</w:t>
      </w:r>
    </w:p>
    <w:p w14:paraId="020A9E29">
      <w:pPr>
        <w:spacing w:line="400" w:lineRule="exact"/>
        <w:rPr>
          <w:rFonts w:ascii="宋体" w:hAnsi="宋体" w:cs="宋体"/>
          <w:color w:val="000000"/>
          <w:szCs w:val="21"/>
        </w:rPr>
      </w:pPr>
    </w:p>
    <w:p w14:paraId="6C623EAB">
      <w:pPr>
        <w:spacing w:line="400" w:lineRule="exact"/>
        <w:rPr>
          <w:rFonts w:ascii="宋体" w:hAnsi="宋体" w:cs="宋体"/>
          <w:szCs w:val="21"/>
        </w:rPr>
      </w:pPr>
      <w:r>
        <w:rPr>
          <w:rFonts w:hint="eastAsia" w:ascii="宋体" w:hAnsi="宋体" w:cs="宋体"/>
          <w:color w:val="000000"/>
          <w:szCs w:val="21"/>
        </w:rPr>
        <w:t>经办人：                               电  话：</w:t>
      </w:r>
    </w:p>
    <w:p w14:paraId="100B13AC">
      <w:pPr>
        <w:jc w:val="center"/>
        <w:rPr>
          <w:rFonts w:ascii="宋体" w:hAnsi="宋体" w:cs="宋体"/>
          <w:b/>
          <w:sz w:val="30"/>
          <w:szCs w:val="30"/>
        </w:rPr>
      </w:pPr>
    </w:p>
    <w:p w14:paraId="769DB496">
      <w:pPr>
        <w:rPr>
          <w:rFonts w:hint="eastAsia" w:ascii="宋体" w:hAnsi="宋体" w:cs="宋体"/>
          <w:b/>
          <w:sz w:val="30"/>
          <w:szCs w:val="30"/>
          <w:highlight w:val="yellow"/>
        </w:rPr>
      </w:pPr>
      <w:r>
        <w:rPr>
          <w:rFonts w:hint="eastAsia" w:ascii="宋体" w:hAnsi="宋体" w:cs="宋体"/>
          <w:b/>
          <w:sz w:val="30"/>
          <w:szCs w:val="30"/>
          <w:highlight w:val="yellow"/>
        </w:rPr>
        <w:br w:type="page"/>
      </w:r>
    </w:p>
    <w:p w14:paraId="15496DCB">
      <w:pPr>
        <w:pStyle w:val="2"/>
        <w:rPr>
          <w:rFonts w:hint="eastAsia" w:ascii="宋体" w:hAnsi="宋体" w:eastAsia="宋体" w:cs="宋体"/>
          <w:highlight w:val="yellow"/>
          <w:lang w:eastAsia="zh-CN"/>
        </w:rPr>
      </w:pPr>
      <w:bookmarkStart w:id="4" w:name="_Toc61943041"/>
      <w:r>
        <w:rPr>
          <w:rFonts w:hint="eastAsia" w:ascii="宋体" w:hAnsi="宋体" w:cs="宋体"/>
        </w:rPr>
        <w:t>第四章  评标细则</w:t>
      </w:r>
      <w:bookmarkEnd w:id="4"/>
    </w:p>
    <w:p w14:paraId="7F0AC842">
      <w:pPr>
        <w:spacing w:line="360" w:lineRule="exact"/>
        <w:ind w:firstLine="420" w:firstLineChars="200"/>
        <w:rPr>
          <w:rFonts w:ascii="宋体" w:hAnsi="宋体" w:cs="宋体"/>
          <w:szCs w:val="21"/>
        </w:rPr>
      </w:pPr>
      <w:r>
        <w:rPr>
          <w:rFonts w:hint="eastAsia" w:ascii="宋体" w:hAnsi="宋体" w:cs="宋体"/>
          <w:szCs w:val="21"/>
        </w:rPr>
        <w:t>一、本项目采用综合评分法，由评标委员会对所有有效投标进行详细的评分，采用百分制计分方法。评标时，评标委员会各成员遵循公平、公正、择优原则，独立对每个有效投标人的标书进行评价、打分，各个投标人的评审后最终得分为汇总计算所有评委所评定分值的平均值（保留2位小数）。</w:t>
      </w:r>
    </w:p>
    <w:p w14:paraId="5BB18941">
      <w:pPr>
        <w:spacing w:line="360" w:lineRule="exact"/>
        <w:ind w:firstLine="420" w:firstLineChars="200"/>
        <w:rPr>
          <w:rFonts w:ascii="宋体" w:hAnsi="宋体" w:cs="宋体"/>
          <w:color w:val="FF0000"/>
          <w:szCs w:val="21"/>
        </w:rPr>
      </w:pPr>
      <w:r>
        <w:rPr>
          <w:rFonts w:hint="eastAsia" w:ascii="宋体" w:hAnsi="宋体" w:cs="宋体"/>
          <w:szCs w:val="21"/>
        </w:rPr>
        <w:t>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14:paraId="72BB6C02">
      <w:pPr>
        <w:numPr>
          <w:ilvl w:val="0"/>
          <w:numId w:val="0"/>
        </w:numPr>
        <w:snapToGrid w:val="0"/>
        <w:spacing w:line="360" w:lineRule="exact"/>
        <w:ind w:firstLine="422" w:firstLineChars="200"/>
        <w:outlineLvl w:val="0"/>
        <w:rPr>
          <w:rFonts w:hint="eastAsia" w:ascii="宋体" w:hAnsi="宋体" w:cs="宋体"/>
          <w:b/>
          <w:szCs w:val="21"/>
        </w:rPr>
      </w:pPr>
      <w:r>
        <w:rPr>
          <w:rFonts w:hint="eastAsia" w:ascii="宋体" w:hAnsi="宋体" w:eastAsia="宋体" w:cs="宋体"/>
          <w:b/>
          <w:kern w:val="2"/>
          <w:sz w:val="21"/>
          <w:szCs w:val="21"/>
          <w:lang w:val="en-US" w:eastAsia="zh-CN" w:bidi="ar-SA"/>
        </w:rPr>
        <w:t>二、</w:t>
      </w:r>
      <w:r>
        <w:rPr>
          <w:rFonts w:hint="eastAsia" w:ascii="宋体" w:hAnsi="宋体" w:cs="宋体"/>
          <w:b/>
          <w:szCs w:val="21"/>
        </w:rPr>
        <w:t>评分细则：</w:t>
      </w:r>
    </w:p>
    <w:tbl>
      <w:tblPr>
        <w:tblStyle w:val="23"/>
        <w:tblW w:w="8833" w:type="dxa"/>
        <w:tblInd w:w="-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38"/>
        <w:gridCol w:w="1146"/>
        <w:gridCol w:w="6574"/>
        <w:gridCol w:w="475"/>
      </w:tblGrid>
      <w:tr w14:paraId="397FF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638" w:type="dxa"/>
            <w:tcMar>
              <w:top w:w="0" w:type="dxa"/>
              <w:left w:w="108" w:type="dxa"/>
              <w:bottom w:w="0" w:type="dxa"/>
              <w:right w:w="108" w:type="dxa"/>
            </w:tcMar>
            <w:vAlign w:val="center"/>
          </w:tcPr>
          <w:p w14:paraId="294E7C1A">
            <w:pPr>
              <w:tabs>
                <w:tab w:val="left" w:pos="426"/>
              </w:tabs>
              <w:adjustRightInd w:val="0"/>
              <w:spacing w:line="380" w:lineRule="exact"/>
              <w:jc w:val="center"/>
              <w:rPr>
                <w:rFonts w:ascii="宋体" w:hAnsi="宋体" w:cs="宋体"/>
                <w:b/>
                <w:bCs/>
                <w:szCs w:val="21"/>
              </w:rPr>
            </w:pPr>
            <w:r>
              <w:rPr>
                <w:rFonts w:hint="eastAsia" w:ascii="宋体" w:hAnsi="宋体" w:cs="宋体"/>
                <w:b/>
                <w:bCs/>
                <w:szCs w:val="21"/>
              </w:rPr>
              <w:t>序号</w:t>
            </w:r>
          </w:p>
        </w:tc>
        <w:tc>
          <w:tcPr>
            <w:tcW w:w="1146" w:type="dxa"/>
            <w:tcMar>
              <w:top w:w="0" w:type="dxa"/>
              <w:left w:w="108" w:type="dxa"/>
              <w:bottom w:w="0" w:type="dxa"/>
              <w:right w:w="108" w:type="dxa"/>
            </w:tcMar>
            <w:vAlign w:val="center"/>
          </w:tcPr>
          <w:p w14:paraId="5459A67C">
            <w:pPr>
              <w:tabs>
                <w:tab w:val="left" w:pos="426"/>
              </w:tabs>
              <w:adjustRightInd w:val="0"/>
              <w:spacing w:line="380" w:lineRule="exact"/>
              <w:jc w:val="center"/>
              <w:rPr>
                <w:rFonts w:ascii="宋体" w:hAnsi="宋体" w:cs="宋体"/>
                <w:b/>
                <w:bCs/>
                <w:szCs w:val="21"/>
              </w:rPr>
            </w:pPr>
            <w:r>
              <w:rPr>
                <w:rFonts w:hint="eastAsia" w:ascii="宋体" w:hAnsi="宋体" w:cs="宋体"/>
                <w:b/>
                <w:bCs/>
                <w:szCs w:val="21"/>
              </w:rPr>
              <w:t>评分因素</w:t>
            </w:r>
          </w:p>
        </w:tc>
        <w:tc>
          <w:tcPr>
            <w:tcW w:w="6574" w:type="dxa"/>
            <w:tcMar>
              <w:top w:w="0" w:type="dxa"/>
              <w:left w:w="108" w:type="dxa"/>
              <w:bottom w:w="0" w:type="dxa"/>
              <w:right w:w="108" w:type="dxa"/>
            </w:tcMar>
            <w:vAlign w:val="center"/>
          </w:tcPr>
          <w:p w14:paraId="16BDB577">
            <w:pPr>
              <w:tabs>
                <w:tab w:val="left" w:pos="426"/>
              </w:tabs>
              <w:adjustRightInd w:val="0"/>
              <w:spacing w:line="380" w:lineRule="exact"/>
              <w:jc w:val="center"/>
              <w:rPr>
                <w:rFonts w:ascii="宋体" w:hAnsi="宋体" w:cs="宋体"/>
                <w:b/>
                <w:bCs/>
                <w:szCs w:val="21"/>
              </w:rPr>
            </w:pPr>
            <w:r>
              <w:rPr>
                <w:rFonts w:hint="eastAsia" w:ascii="宋体" w:hAnsi="宋体" w:cs="宋体"/>
                <w:b/>
                <w:bCs/>
                <w:szCs w:val="21"/>
              </w:rPr>
              <w:t>评分标准</w:t>
            </w:r>
          </w:p>
        </w:tc>
        <w:tc>
          <w:tcPr>
            <w:tcW w:w="475" w:type="dxa"/>
            <w:tcMar>
              <w:top w:w="0" w:type="dxa"/>
              <w:left w:w="108" w:type="dxa"/>
              <w:bottom w:w="0" w:type="dxa"/>
              <w:right w:w="108" w:type="dxa"/>
            </w:tcMar>
            <w:vAlign w:val="center"/>
          </w:tcPr>
          <w:p w14:paraId="695AEAB7">
            <w:pPr>
              <w:tabs>
                <w:tab w:val="left" w:pos="426"/>
              </w:tabs>
              <w:adjustRightInd w:val="0"/>
              <w:spacing w:line="380" w:lineRule="exact"/>
              <w:jc w:val="center"/>
              <w:rPr>
                <w:rFonts w:ascii="宋体" w:hAnsi="宋体" w:cs="宋体"/>
                <w:b/>
                <w:bCs/>
                <w:szCs w:val="21"/>
              </w:rPr>
            </w:pPr>
            <w:r>
              <w:rPr>
                <w:rFonts w:hint="eastAsia" w:ascii="宋体" w:hAnsi="宋体" w:cs="宋体"/>
                <w:b/>
                <w:bCs/>
                <w:szCs w:val="21"/>
              </w:rPr>
              <w:t>分值</w:t>
            </w:r>
          </w:p>
        </w:tc>
      </w:tr>
      <w:tr w14:paraId="6D93C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8833" w:type="dxa"/>
            <w:gridSpan w:val="4"/>
            <w:tcMar>
              <w:top w:w="0" w:type="dxa"/>
              <w:left w:w="108" w:type="dxa"/>
              <w:bottom w:w="0" w:type="dxa"/>
              <w:right w:w="108" w:type="dxa"/>
            </w:tcMar>
            <w:vAlign w:val="center"/>
          </w:tcPr>
          <w:p w14:paraId="00C61D1F">
            <w:pPr>
              <w:tabs>
                <w:tab w:val="left" w:pos="426"/>
              </w:tabs>
              <w:adjustRightInd w:val="0"/>
              <w:spacing w:line="380" w:lineRule="exact"/>
              <w:rPr>
                <w:rFonts w:ascii="宋体" w:hAnsi="宋体" w:cs="宋体"/>
                <w:b/>
                <w:bCs/>
                <w:color w:val="auto"/>
                <w:szCs w:val="21"/>
              </w:rPr>
            </w:pPr>
            <w:r>
              <w:rPr>
                <w:rFonts w:hint="eastAsia" w:ascii="宋体" w:hAnsi="宋体" w:cs="宋体"/>
                <w:b/>
                <w:bCs/>
                <w:color w:val="auto"/>
                <w:szCs w:val="21"/>
              </w:rPr>
              <w:t>一、报价（</w:t>
            </w:r>
            <w:r>
              <w:rPr>
                <w:rFonts w:hint="eastAsia" w:ascii="宋体" w:hAnsi="宋体" w:cs="宋体"/>
                <w:b/>
                <w:bCs/>
                <w:color w:val="auto"/>
                <w:szCs w:val="21"/>
                <w:lang w:val="en-US" w:eastAsia="zh-CN"/>
              </w:rPr>
              <w:t>45</w:t>
            </w:r>
            <w:r>
              <w:rPr>
                <w:rFonts w:hint="eastAsia" w:ascii="宋体" w:hAnsi="宋体" w:cs="宋体"/>
                <w:b/>
                <w:bCs/>
                <w:color w:val="auto"/>
                <w:szCs w:val="21"/>
              </w:rPr>
              <w:t>分）</w:t>
            </w:r>
          </w:p>
        </w:tc>
      </w:tr>
      <w:tr w14:paraId="26C86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638" w:type="dxa"/>
            <w:tcMar>
              <w:top w:w="0" w:type="dxa"/>
              <w:left w:w="108" w:type="dxa"/>
              <w:bottom w:w="0" w:type="dxa"/>
              <w:right w:w="108" w:type="dxa"/>
            </w:tcMar>
            <w:vAlign w:val="center"/>
          </w:tcPr>
          <w:p w14:paraId="03860C51">
            <w:pPr>
              <w:tabs>
                <w:tab w:val="left" w:pos="426"/>
              </w:tabs>
              <w:adjustRightInd w:val="0"/>
              <w:spacing w:line="380" w:lineRule="exact"/>
              <w:jc w:val="center"/>
              <w:rPr>
                <w:rFonts w:ascii="宋体" w:hAnsi="宋体" w:cs="宋体"/>
                <w:color w:val="auto"/>
                <w:szCs w:val="21"/>
              </w:rPr>
            </w:pPr>
            <w:r>
              <w:rPr>
                <w:rFonts w:hint="eastAsia" w:ascii="宋体" w:hAnsi="宋体" w:cs="宋体"/>
                <w:color w:val="auto"/>
                <w:szCs w:val="21"/>
              </w:rPr>
              <w:t>1</w:t>
            </w:r>
          </w:p>
        </w:tc>
        <w:tc>
          <w:tcPr>
            <w:tcW w:w="1146" w:type="dxa"/>
            <w:tcMar>
              <w:top w:w="0" w:type="dxa"/>
              <w:left w:w="108" w:type="dxa"/>
              <w:bottom w:w="0" w:type="dxa"/>
              <w:right w:w="108" w:type="dxa"/>
            </w:tcMar>
            <w:vAlign w:val="center"/>
          </w:tcPr>
          <w:p w14:paraId="5DDC4DA1">
            <w:pPr>
              <w:tabs>
                <w:tab w:val="left" w:pos="426"/>
              </w:tabs>
              <w:adjustRightInd w:val="0"/>
              <w:spacing w:line="380" w:lineRule="exact"/>
              <w:jc w:val="center"/>
              <w:rPr>
                <w:rFonts w:ascii="宋体" w:hAnsi="宋体" w:cs="宋体"/>
                <w:color w:val="auto"/>
                <w:szCs w:val="21"/>
              </w:rPr>
            </w:pPr>
            <w:r>
              <w:rPr>
                <w:rFonts w:hint="eastAsia" w:ascii="宋体" w:hAnsi="宋体" w:cs="宋体"/>
                <w:color w:val="auto"/>
                <w:szCs w:val="21"/>
              </w:rPr>
              <w:t>价格</w:t>
            </w:r>
          </w:p>
        </w:tc>
        <w:tc>
          <w:tcPr>
            <w:tcW w:w="6574" w:type="dxa"/>
            <w:tcMar>
              <w:top w:w="0" w:type="dxa"/>
              <w:left w:w="108" w:type="dxa"/>
              <w:bottom w:w="0" w:type="dxa"/>
              <w:right w:w="108" w:type="dxa"/>
            </w:tcMar>
            <w:vAlign w:val="center"/>
          </w:tcPr>
          <w:p w14:paraId="2BC863F1">
            <w:pPr>
              <w:spacing w:line="360" w:lineRule="exact"/>
              <w:rPr>
                <w:rFonts w:ascii="宋体" w:hAnsi="宋体" w:cs="宋体"/>
                <w:szCs w:val="21"/>
              </w:rPr>
            </w:pPr>
            <w:r>
              <w:rPr>
                <w:rFonts w:hint="eastAsia" w:ascii="宋体" w:hAnsi="宋体" w:cs="宋体"/>
                <w:szCs w:val="21"/>
              </w:rPr>
              <w:t>价格分采用低价优先法计算，即满足招标文件要求且投标价格最低的投标报价为评标基准价，其价格分为满分。其他投标人的价格分统一按照下列公式计算（计算结果四舍五入保留两位小数）：</w:t>
            </w:r>
          </w:p>
          <w:p w14:paraId="55FE5E20">
            <w:pPr>
              <w:tabs>
                <w:tab w:val="left" w:pos="426"/>
              </w:tabs>
              <w:adjustRightInd w:val="0"/>
              <w:spacing w:line="380" w:lineRule="exact"/>
              <w:rPr>
                <w:color w:val="auto"/>
              </w:rPr>
            </w:pPr>
            <w:r>
              <w:rPr>
                <w:rFonts w:hint="eastAsia" w:ascii="宋体" w:hAnsi="宋体" w:cs="宋体"/>
                <w:szCs w:val="21"/>
              </w:rPr>
              <w:t>投标报价得分=（评标基准价/投标报价）*价格权重</w:t>
            </w:r>
          </w:p>
        </w:tc>
        <w:tc>
          <w:tcPr>
            <w:tcW w:w="475" w:type="dxa"/>
            <w:tcMar>
              <w:top w:w="0" w:type="dxa"/>
              <w:left w:w="108" w:type="dxa"/>
              <w:bottom w:w="0" w:type="dxa"/>
              <w:right w:w="108" w:type="dxa"/>
            </w:tcMar>
            <w:vAlign w:val="center"/>
          </w:tcPr>
          <w:p w14:paraId="59181878">
            <w:pPr>
              <w:tabs>
                <w:tab w:val="left" w:pos="426"/>
              </w:tabs>
              <w:adjustRightInd w:val="0"/>
              <w:spacing w:line="380" w:lineRule="exact"/>
              <w:jc w:val="center"/>
              <w:rPr>
                <w:rFonts w:hint="eastAsia" w:ascii="宋体" w:hAnsi="宋体" w:eastAsia="宋体" w:cs="宋体"/>
                <w:color w:val="auto"/>
                <w:szCs w:val="21"/>
                <w:lang w:eastAsia="zh-CN"/>
              </w:rPr>
            </w:pPr>
            <w:r>
              <w:rPr>
                <w:rFonts w:hint="eastAsia" w:ascii="宋体" w:hAnsi="宋体" w:cs="宋体"/>
                <w:color w:val="auto"/>
                <w:szCs w:val="21"/>
              </w:rPr>
              <w:t>4</w:t>
            </w:r>
            <w:r>
              <w:rPr>
                <w:rFonts w:hint="eastAsia" w:ascii="宋体" w:hAnsi="宋体" w:cs="宋体"/>
                <w:color w:val="auto"/>
                <w:szCs w:val="21"/>
                <w:lang w:val="en-US" w:eastAsia="zh-CN"/>
              </w:rPr>
              <w:t>5</w:t>
            </w:r>
          </w:p>
        </w:tc>
      </w:tr>
      <w:tr w14:paraId="2BF1F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8833" w:type="dxa"/>
            <w:gridSpan w:val="4"/>
            <w:tcMar>
              <w:top w:w="0" w:type="dxa"/>
              <w:left w:w="108" w:type="dxa"/>
              <w:bottom w:w="0" w:type="dxa"/>
              <w:right w:w="108" w:type="dxa"/>
            </w:tcMar>
            <w:vAlign w:val="center"/>
          </w:tcPr>
          <w:p w14:paraId="272733BD">
            <w:pPr>
              <w:tabs>
                <w:tab w:val="left" w:pos="426"/>
              </w:tabs>
              <w:adjustRightInd w:val="0"/>
              <w:spacing w:line="380" w:lineRule="exact"/>
              <w:rPr>
                <w:rFonts w:ascii="宋体" w:hAnsi="宋体" w:cs="宋体"/>
                <w:b/>
                <w:bCs/>
                <w:color w:val="auto"/>
                <w:szCs w:val="21"/>
              </w:rPr>
            </w:pPr>
            <w:r>
              <w:rPr>
                <w:rFonts w:hint="eastAsia" w:ascii="宋体" w:hAnsi="宋体" w:cs="宋体"/>
                <w:b/>
                <w:bCs/>
                <w:color w:val="auto"/>
                <w:szCs w:val="21"/>
              </w:rPr>
              <w:t>二、履约能力（</w:t>
            </w:r>
            <w:r>
              <w:rPr>
                <w:rFonts w:hint="eastAsia" w:ascii="宋体" w:hAnsi="宋体" w:cs="宋体"/>
                <w:b/>
                <w:bCs/>
                <w:color w:val="auto"/>
                <w:szCs w:val="21"/>
                <w:lang w:val="en-US" w:eastAsia="zh-CN"/>
              </w:rPr>
              <w:t>12</w:t>
            </w:r>
            <w:r>
              <w:rPr>
                <w:rFonts w:hint="eastAsia" w:ascii="宋体" w:hAnsi="宋体" w:cs="宋体"/>
                <w:b/>
                <w:bCs/>
                <w:color w:val="auto"/>
                <w:szCs w:val="21"/>
              </w:rPr>
              <w:t>分）</w:t>
            </w:r>
          </w:p>
        </w:tc>
      </w:tr>
      <w:tr w14:paraId="49B3B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17" w:hRule="atLeast"/>
        </w:trPr>
        <w:tc>
          <w:tcPr>
            <w:tcW w:w="638" w:type="dxa"/>
            <w:tcMar>
              <w:top w:w="0" w:type="dxa"/>
              <w:left w:w="108" w:type="dxa"/>
              <w:bottom w:w="0" w:type="dxa"/>
              <w:right w:w="108" w:type="dxa"/>
            </w:tcMar>
            <w:vAlign w:val="center"/>
          </w:tcPr>
          <w:p w14:paraId="6CFC6AC6">
            <w:pPr>
              <w:tabs>
                <w:tab w:val="left" w:pos="426"/>
              </w:tabs>
              <w:adjustRightInd w:val="0"/>
              <w:spacing w:line="380" w:lineRule="exact"/>
              <w:jc w:val="center"/>
              <w:rPr>
                <w:rFonts w:ascii="宋体" w:hAnsi="宋体" w:cs="宋体"/>
                <w:color w:val="auto"/>
                <w:szCs w:val="21"/>
              </w:rPr>
            </w:pPr>
            <w:r>
              <w:rPr>
                <w:rFonts w:hint="eastAsia" w:ascii="宋体" w:hAnsi="宋体" w:cs="宋体"/>
                <w:color w:val="auto"/>
                <w:szCs w:val="21"/>
              </w:rPr>
              <w:t>1</w:t>
            </w:r>
          </w:p>
        </w:tc>
        <w:tc>
          <w:tcPr>
            <w:tcW w:w="1146" w:type="dxa"/>
            <w:tcMar>
              <w:top w:w="0" w:type="dxa"/>
              <w:left w:w="108" w:type="dxa"/>
              <w:bottom w:w="0" w:type="dxa"/>
              <w:right w:w="108" w:type="dxa"/>
            </w:tcMar>
            <w:vAlign w:val="center"/>
          </w:tcPr>
          <w:p w14:paraId="31B9B615">
            <w:pPr>
              <w:tabs>
                <w:tab w:val="left" w:pos="426"/>
              </w:tabs>
              <w:adjustRightInd w:val="0"/>
              <w:spacing w:line="380" w:lineRule="exact"/>
              <w:jc w:val="center"/>
              <w:rPr>
                <w:rFonts w:ascii="宋体" w:hAnsi="宋体" w:cs="宋体"/>
                <w:color w:val="auto"/>
                <w:szCs w:val="21"/>
              </w:rPr>
            </w:pPr>
            <w:r>
              <w:rPr>
                <w:rFonts w:hint="eastAsia" w:ascii="宋体" w:hAnsi="宋体" w:cs="宋体"/>
                <w:color w:val="auto"/>
                <w:szCs w:val="21"/>
              </w:rPr>
              <w:t>业绩</w:t>
            </w:r>
          </w:p>
        </w:tc>
        <w:tc>
          <w:tcPr>
            <w:tcW w:w="6574" w:type="dxa"/>
            <w:tcMar>
              <w:top w:w="0" w:type="dxa"/>
              <w:left w:w="108" w:type="dxa"/>
              <w:bottom w:w="0" w:type="dxa"/>
              <w:right w:w="108" w:type="dxa"/>
            </w:tcMar>
            <w:vAlign w:val="center"/>
          </w:tcPr>
          <w:p w14:paraId="21BB45F2">
            <w:pPr>
              <w:pStyle w:val="21"/>
              <w:autoSpaceDE w:val="0"/>
              <w:autoSpaceDN w:val="0"/>
              <w:adjustRightInd w:val="0"/>
              <w:snapToGrid w:val="0"/>
              <w:spacing w:before="0" w:beforeAutospacing="0" w:after="0" w:afterAutospacing="0" w:line="360" w:lineRule="atLeas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提供</w:t>
            </w:r>
            <w:r>
              <w:rPr>
                <w:rFonts w:hint="eastAsia" w:ascii="宋体" w:hAnsi="宋体" w:eastAsia="宋体" w:cs="宋体"/>
                <w:color w:val="auto"/>
                <w:kern w:val="2"/>
                <w:sz w:val="21"/>
                <w:szCs w:val="21"/>
                <w:highlight w:val="none"/>
              </w:rPr>
              <w:t>供应商</w:t>
            </w:r>
            <w:r>
              <w:rPr>
                <w:rFonts w:hint="eastAsia" w:ascii="宋体" w:hAnsi="宋体" w:eastAsia="宋体" w:cs="宋体"/>
                <w:color w:val="auto"/>
                <w:sz w:val="21"/>
                <w:szCs w:val="21"/>
                <w:highlight w:val="none"/>
                <w:lang w:val="zh-CN"/>
              </w:rPr>
              <w:t>或者制造商(含制造商其他代理商)自202</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val="zh-CN"/>
              </w:rPr>
              <w:t>年1月1日以来在国内的销售合同</w:t>
            </w:r>
            <w:r>
              <w:rPr>
                <w:rFonts w:hint="eastAsia" w:ascii="宋体" w:hAnsi="宋体" w:eastAsia="宋体" w:cs="宋体"/>
                <w:b/>
                <w:bCs/>
                <w:color w:val="auto"/>
                <w:sz w:val="21"/>
                <w:szCs w:val="21"/>
                <w:highlight w:val="none"/>
                <w:lang w:val="zh-CN"/>
              </w:rPr>
              <w:t>（合同内产品必须与所投产品为同品牌同型号）</w:t>
            </w:r>
            <w:r>
              <w:rPr>
                <w:rFonts w:hint="eastAsia" w:ascii="宋体" w:hAnsi="宋体" w:eastAsia="宋体" w:cs="宋体"/>
                <w:color w:val="auto"/>
                <w:sz w:val="21"/>
                <w:szCs w:val="21"/>
                <w:highlight w:val="none"/>
                <w:lang w:val="zh-CN"/>
              </w:rPr>
              <w:t>，每提供一份有效合同得</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zh-CN"/>
              </w:rPr>
              <w:t>分，最多得</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zh-CN"/>
              </w:rPr>
              <w:t>分。</w:t>
            </w:r>
          </w:p>
          <w:p w14:paraId="0E5F26F9">
            <w:pPr>
              <w:pStyle w:val="21"/>
              <w:autoSpaceDE w:val="0"/>
              <w:autoSpaceDN w:val="0"/>
              <w:adjustRightInd w:val="0"/>
              <w:snapToGrid w:val="0"/>
              <w:spacing w:before="0" w:beforeAutospacing="0" w:after="0" w:afterAutospacing="0" w:line="360" w:lineRule="atLeast"/>
              <w:rPr>
                <w:rFonts w:hint="eastAsia" w:ascii="宋体" w:hAnsi="宋体" w:eastAsia="宋体" w:cs="宋体"/>
                <w:b/>
                <w:bCs/>
                <w:color w:val="auto"/>
                <w:kern w:val="2"/>
                <w:sz w:val="21"/>
                <w:szCs w:val="21"/>
                <w:highlight w:val="none"/>
                <w:lang w:eastAsia="zh-CN"/>
              </w:rPr>
            </w:pPr>
            <w:r>
              <w:rPr>
                <w:rFonts w:hint="eastAsia" w:ascii="宋体" w:hAnsi="宋体" w:eastAsia="宋体" w:cs="宋体"/>
                <w:b/>
                <w:bCs/>
                <w:color w:val="auto"/>
                <w:kern w:val="2"/>
                <w:sz w:val="21"/>
                <w:szCs w:val="21"/>
                <w:highlight w:val="none"/>
                <w:lang w:val="en-US" w:eastAsia="zh-CN"/>
              </w:rPr>
              <w:t>备注：</w:t>
            </w:r>
            <w:r>
              <w:rPr>
                <w:rFonts w:hint="eastAsia" w:ascii="宋体" w:hAnsi="宋体" w:eastAsia="宋体" w:cs="宋体"/>
                <w:b/>
                <w:bCs/>
                <w:color w:val="auto"/>
                <w:kern w:val="2"/>
                <w:sz w:val="21"/>
                <w:szCs w:val="21"/>
                <w:highlight w:val="none"/>
              </w:rPr>
              <w:t>1、提供合同复印件</w:t>
            </w:r>
            <w:r>
              <w:rPr>
                <w:rFonts w:hint="eastAsia" w:ascii="宋体" w:hAnsi="宋体" w:cs="宋体"/>
                <w:b/>
                <w:bCs/>
                <w:color w:val="auto"/>
                <w:kern w:val="2"/>
                <w:sz w:val="21"/>
                <w:szCs w:val="21"/>
                <w:highlight w:val="none"/>
                <w:lang w:eastAsia="zh-CN"/>
              </w:rPr>
              <w:t>；</w:t>
            </w:r>
          </w:p>
          <w:p w14:paraId="4E6CEB73">
            <w:pPr>
              <w:pStyle w:val="21"/>
              <w:autoSpaceDE w:val="0"/>
              <w:autoSpaceDN w:val="0"/>
              <w:adjustRightInd w:val="0"/>
              <w:snapToGrid w:val="0"/>
              <w:spacing w:before="0" w:beforeAutospacing="0" w:after="0" w:afterAutospacing="0" w:line="360" w:lineRule="atLeast"/>
              <w:rPr>
                <w:rFonts w:hint="eastAsia" w:ascii="宋体" w:hAnsi="宋体" w:eastAsia="宋体" w:cs="宋体"/>
                <w:b/>
                <w:bCs/>
                <w:color w:val="auto"/>
                <w:kern w:val="2"/>
                <w:sz w:val="21"/>
                <w:szCs w:val="21"/>
                <w:highlight w:val="none"/>
                <w:lang w:eastAsia="zh-CN"/>
              </w:rPr>
            </w:pPr>
            <w:r>
              <w:rPr>
                <w:rFonts w:hint="eastAsia" w:ascii="宋体" w:hAnsi="宋体" w:eastAsia="宋体" w:cs="宋体"/>
                <w:b/>
                <w:bCs/>
                <w:color w:val="auto"/>
                <w:kern w:val="2"/>
                <w:sz w:val="21"/>
                <w:szCs w:val="21"/>
                <w:highlight w:val="none"/>
              </w:rPr>
              <w:t>2、时间以合同签订时间为准</w:t>
            </w:r>
            <w:r>
              <w:rPr>
                <w:rFonts w:hint="eastAsia" w:ascii="宋体" w:hAnsi="宋体" w:cs="宋体"/>
                <w:b/>
                <w:bCs/>
                <w:color w:val="auto"/>
                <w:kern w:val="2"/>
                <w:sz w:val="21"/>
                <w:szCs w:val="21"/>
                <w:highlight w:val="none"/>
                <w:lang w:eastAsia="zh-CN"/>
              </w:rPr>
              <w:t>；</w:t>
            </w:r>
          </w:p>
          <w:p w14:paraId="68698437">
            <w:pPr>
              <w:tabs>
                <w:tab w:val="left" w:pos="426"/>
              </w:tabs>
              <w:adjustRightInd w:val="0"/>
              <w:spacing w:line="380" w:lineRule="exact"/>
              <w:rPr>
                <w:color w:val="auto"/>
              </w:rPr>
            </w:pPr>
            <w:r>
              <w:rPr>
                <w:rFonts w:hint="eastAsia" w:ascii="宋体" w:hAnsi="宋体" w:eastAsia="宋体" w:cs="宋体"/>
                <w:b/>
                <w:bCs/>
                <w:color w:val="auto"/>
                <w:kern w:val="2"/>
                <w:sz w:val="21"/>
                <w:szCs w:val="21"/>
                <w:highlight w:val="none"/>
              </w:rPr>
              <w:t>3、合同甲方应为最终实际使用合同标的的一方。</w:t>
            </w:r>
          </w:p>
        </w:tc>
        <w:tc>
          <w:tcPr>
            <w:tcW w:w="475" w:type="dxa"/>
            <w:tcMar>
              <w:top w:w="0" w:type="dxa"/>
              <w:left w:w="108" w:type="dxa"/>
              <w:bottom w:w="0" w:type="dxa"/>
              <w:right w:w="108" w:type="dxa"/>
            </w:tcMar>
            <w:vAlign w:val="center"/>
          </w:tcPr>
          <w:p w14:paraId="179DC1F2">
            <w:pPr>
              <w:tabs>
                <w:tab w:val="left" w:pos="426"/>
              </w:tabs>
              <w:adjustRightInd w:val="0"/>
              <w:spacing w:line="380" w:lineRule="exact"/>
              <w:jc w:val="center"/>
              <w:rPr>
                <w:rFonts w:hint="eastAsia" w:ascii="宋体" w:hAnsi="宋体" w:eastAsia="宋体" w:cs="宋体"/>
                <w:color w:val="auto"/>
                <w:szCs w:val="21"/>
                <w:lang w:eastAsia="zh-CN"/>
              </w:rPr>
            </w:pPr>
            <w:r>
              <w:rPr>
                <w:rFonts w:hint="eastAsia" w:ascii="宋体" w:hAnsi="宋体" w:cs="宋体"/>
                <w:color w:val="auto"/>
                <w:szCs w:val="21"/>
                <w:lang w:val="en-US" w:eastAsia="zh-CN"/>
              </w:rPr>
              <w:t>6</w:t>
            </w:r>
          </w:p>
        </w:tc>
      </w:tr>
      <w:tr w14:paraId="3B20F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17" w:hRule="atLeast"/>
        </w:trPr>
        <w:tc>
          <w:tcPr>
            <w:tcW w:w="638" w:type="dxa"/>
            <w:tcMar>
              <w:top w:w="0" w:type="dxa"/>
              <w:left w:w="108" w:type="dxa"/>
              <w:bottom w:w="0" w:type="dxa"/>
              <w:right w:w="108" w:type="dxa"/>
            </w:tcMar>
            <w:vAlign w:val="center"/>
          </w:tcPr>
          <w:p w14:paraId="455B815F">
            <w:pPr>
              <w:tabs>
                <w:tab w:val="left" w:pos="426"/>
              </w:tabs>
              <w:adjustRightInd w:val="0"/>
              <w:spacing w:line="380" w:lineRule="exact"/>
              <w:jc w:val="center"/>
              <w:rPr>
                <w:rFonts w:hint="eastAsia" w:ascii="宋体" w:hAnsi="宋体" w:eastAsia="宋体" w:cs="宋体"/>
                <w:color w:val="auto"/>
                <w:szCs w:val="21"/>
                <w:lang w:val="en-US" w:eastAsia="zh-CN"/>
              </w:rPr>
            </w:pPr>
            <w:r>
              <w:rPr>
                <w:rFonts w:hint="eastAsia" w:ascii="宋体" w:hAnsi="宋体" w:cs="宋体"/>
                <w:color w:val="auto"/>
                <w:szCs w:val="21"/>
                <w:lang w:val="en-US" w:eastAsia="zh-CN"/>
              </w:rPr>
              <w:t>2</w:t>
            </w:r>
          </w:p>
        </w:tc>
        <w:tc>
          <w:tcPr>
            <w:tcW w:w="1146" w:type="dxa"/>
            <w:tcMar>
              <w:top w:w="0" w:type="dxa"/>
              <w:left w:w="108" w:type="dxa"/>
              <w:bottom w:w="0" w:type="dxa"/>
              <w:right w:w="108" w:type="dxa"/>
            </w:tcMar>
            <w:vAlign w:val="center"/>
          </w:tcPr>
          <w:p w14:paraId="752FC655">
            <w:pPr>
              <w:tabs>
                <w:tab w:val="left" w:pos="426"/>
              </w:tabs>
              <w:adjustRightInd w:val="0"/>
              <w:spacing w:line="380" w:lineRule="exact"/>
              <w:jc w:val="center"/>
              <w:rPr>
                <w:rFonts w:hint="eastAsia" w:ascii="宋体" w:hAnsi="宋体" w:eastAsia="宋体" w:cs="宋体"/>
                <w:color w:val="auto"/>
                <w:szCs w:val="21"/>
                <w:lang w:val="en-US" w:eastAsia="zh-CN"/>
              </w:rPr>
            </w:pPr>
            <w:r>
              <w:rPr>
                <w:rFonts w:hint="eastAsia" w:ascii="宋体" w:hAnsi="宋体" w:cs="宋体"/>
                <w:color w:val="auto"/>
                <w:szCs w:val="21"/>
                <w:lang w:val="en-US" w:eastAsia="zh-CN"/>
              </w:rPr>
              <w:t>质保期</w:t>
            </w:r>
          </w:p>
        </w:tc>
        <w:tc>
          <w:tcPr>
            <w:tcW w:w="6574" w:type="dxa"/>
            <w:tcMar>
              <w:top w:w="0" w:type="dxa"/>
              <w:left w:w="108" w:type="dxa"/>
              <w:bottom w:w="0" w:type="dxa"/>
              <w:right w:w="108" w:type="dxa"/>
            </w:tcMar>
            <w:vAlign w:val="center"/>
          </w:tcPr>
          <w:p w14:paraId="41D424E3">
            <w:pPr>
              <w:keepNext w:val="0"/>
              <w:keepLines w:val="0"/>
              <w:pageBreakBefore w:val="0"/>
              <w:widowControl w:val="0"/>
              <w:tabs>
                <w:tab w:val="left" w:pos="426"/>
              </w:tabs>
              <w:kinsoku/>
              <w:wordWrap/>
              <w:overflowPunct/>
              <w:topLinePunct w:val="0"/>
              <w:autoSpaceDE w:val="0"/>
              <w:autoSpaceDN w:val="0"/>
              <w:bidi w:val="0"/>
              <w:adjustRightInd w:val="0"/>
              <w:snapToGrid/>
              <w:spacing w:line="360" w:lineRule="exact"/>
              <w:ind w:right="0"/>
              <w:jc w:val="both"/>
              <w:textAlignment w:val="auto"/>
              <w:rPr>
                <w:rFonts w:hint="eastAsia" w:asciiTheme="minorEastAsia" w:hAnsiTheme="minorEastAsia" w:eastAsiaTheme="minorEastAsia" w:cstheme="minorEastAsia"/>
                <w:color w:val="auto"/>
                <w:sz w:val="21"/>
                <w:szCs w:val="21"/>
                <w:highlight w:val="none"/>
                <w:lang w:val="zh-Hans" w:eastAsia="zh-CN"/>
              </w:rPr>
            </w:pPr>
            <w:r>
              <w:rPr>
                <w:rFonts w:hint="eastAsia" w:asciiTheme="minorEastAsia" w:hAnsiTheme="minorEastAsia" w:eastAsiaTheme="minorEastAsia" w:cstheme="minorEastAsia"/>
                <w:color w:val="auto"/>
                <w:sz w:val="21"/>
                <w:szCs w:val="21"/>
                <w:highlight w:val="none"/>
                <w:lang w:val="en-US" w:eastAsia="zh-CN"/>
              </w:rPr>
              <w:t>投标人</w:t>
            </w:r>
            <w:r>
              <w:rPr>
                <w:rFonts w:hint="eastAsia" w:asciiTheme="minorEastAsia" w:hAnsiTheme="minorEastAsia" w:eastAsiaTheme="minorEastAsia" w:cstheme="minorEastAsia"/>
                <w:color w:val="auto"/>
                <w:sz w:val="21"/>
                <w:szCs w:val="21"/>
                <w:highlight w:val="none"/>
                <w:lang w:val="zh-Hans" w:eastAsia="zh-CN"/>
              </w:rPr>
              <w:t>所投产品质保期在满足</w:t>
            </w:r>
            <w:r>
              <w:rPr>
                <w:rFonts w:hint="eastAsia" w:asciiTheme="minorEastAsia" w:hAnsiTheme="minorEastAsia" w:eastAsiaTheme="minorEastAsia" w:cstheme="minorEastAsia"/>
                <w:color w:val="auto"/>
                <w:sz w:val="21"/>
                <w:szCs w:val="21"/>
                <w:highlight w:val="none"/>
                <w:lang w:val="en-US" w:eastAsia="zh-CN"/>
              </w:rPr>
              <w:t>招标文件</w:t>
            </w:r>
            <w:r>
              <w:rPr>
                <w:rFonts w:hint="eastAsia" w:asciiTheme="minorEastAsia" w:hAnsiTheme="minorEastAsia" w:eastAsiaTheme="minorEastAsia" w:cstheme="minorEastAsia"/>
                <w:color w:val="auto"/>
                <w:sz w:val="21"/>
                <w:szCs w:val="21"/>
                <w:highlight w:val="none"/>
                <w:lang w:val="zh-Hans" w:eastAsia="zh-CN"/>
              </w:rPr>
              <w:t>要求的基础上，</w:t>
            </w:r>
            <w:r>
              <w:rPr>
                <w:rFonts w:hint="eastAsia" w:ascii="宋体" w:hAnsi="宋体" w:eastAsia="宋体" w:cs="宋体"/>
                <w:color w:val="auto"/>
                <w:szCs w:val="21"/>
                <w:lang w:val="zh-Hans" w:eastAsia="zh-CN"/>
              </w:rPr>
              <w:t>每增加1年质保得</w:t>
            </w:r>
            <w:r>
              <w:rPr>
                <w:rFonts w:hint="eastAsia" w:ascii="宋体" w:hAnsi="宋体" w:eastAsia="宋体" w:cs="宋体"/>
                <w:color w:val="auto"/>
                <w:szCs w:val="21"/>
                <w:lang w:val="en-US" w:eastAsia="zh-CN"/>
              </w:rPr>
              <w:t>2</w:t>
            </w:r>
            <w:r>
              <w:rPr>
                <w:rFonts w:hint="eastAsia" w:ascii="宋体" w:hAnsi="宋体" w:eastAsia="宋体" w:cs="宋体"/>
                <w:color w:val="auto"/>
                <w:szCs w:val="21"/>
                <w:lang w:val="zh-Hans" w:eastAsia="zh-CN"/>
              </w:rPr>
              <w:t>分，最高得</w:t>
            </w:r>
            <w:r>
              <w:rPr>
                <w:rFonts w:hint="eastAsia" w:ascii="宋体" w:hAnsi="宋体" w:eastAsia="宋体" w:cs="宋体"/>
                <w:color w:val="auto"/>
                <w:szCs w:val="21"/>
                <w:lang w:val="en-US" w:eastAsia="zh-CN"/>
              </w:rPr>
              <w:t>6</w:t>
            </w:r>
            <w:r>
              <w:rPr>
                <w:rFonts w:hint="eastAsia" w:ascii="宋体" w:hAnsi="宋体" w:eastAsia="宋体" w:cs="宋体"/>
                <w:color w:val="auto"/>
                <w:szCs w:val="21"/>
                <w:lang w:val="zh-Hans" w:eastAsia="zh-CN"/>
              </w:rPr>
              <w:t>分。</w:t>
            </w:r>
          </w:p>
          <w:p w14:paraId="49893D21">
            <w:pPr>
              <w:tabs>
                <w:tab w:val="left" w:pos="426"/>
              </w:tabs>
              <w:adjustRightInd w:val="0"/>
              <w:spacing w:line="380" w:lineRule="exact"/>
              <w:rPr>
                <w:rFonts w:hint="eastAsia" w:ascii="宋体" w:hAnsi="宋体" w:cs="宋体"/>
                <w:b/>
                <w:bCs/>
                <w:color w:val="auto"/>
                <w:szCs w:val="21"/>
              </w:rPr>
            </w:pPr>
            <w:r>
              <w:rPr>
                <w:rFonts w:hint="eastAsia" w:asciiTheme="minorEastAsia" w:hAnsiTheme="minorEastAsia" w:eastAsiaTheme="minorEastAsia" w:cstheme="minorEastAsia"/>
                <w:b/>
                <w:bCs/>
                <w:color w:val="auto"/>
                <w:sz w:val="21"/>
                <w:szCs w:val="21"/>
                <w:highlight w:val="none"/>
                <w:lang w:val="zh-Hans" w:eastAsia="zh-CN"/>
              </w:rPr>
              <w:t>注：</w:t>
            </w:r>
            <w:r>
              <w:rPr>
                <w:rFonts w:hint="eastAsia" w:ascii="宋体" w:hAnsi="宋体" w:cs="宋体"/>
                <w:b/>
                <w:bCs/>
                <w:color w:val="auto"/>
                <w:szCs w:val="21"/>
              </w:rPr>
              <w:t>投标</w:t>
            </w:r>
            <w:r>
              <w:rPr>
                <w:rFonts w:hint="eastAsia" w:asciiTheme="minorEastAsia" w:hAnsiTheme="minorEastAsia" w:eastAsiaTheme="minorEastAsia" w:cstheme="minorEastAsia"/>
                <w:b/>
                <w:bCs/>
                <w:color w:val="auto"/>
                <w:sz w:val="21"/>
                <w:szCs w:val="21"/>
                <w:highlight w:val="none"/>
                <w:lang w:val="zh-Hans" w:eastAsia="zh-CN"/>
              </w:rPr>
              <w:t>文件中提供质保承诺书原件加盖</w:t>
            </w:r>
            <w:r>
              <w:rPr>
                <w:rFonts w:hint="eastAsia" w:asciiTheme="minorEastAsia" w:hAnsiTheme="minorEastAsia" w:eastAsiaTheme="minorEastAsia" w:cstheme="minorEastAsia"/>
                <w:b/>
                <w:bCs/>
                <w:color w:val="auto"/>
                <w:sz w:val="21"/>
                <w:szCs w:val="21"/>
                <w:highlight w:val="none"/>
                <w:lang w:val="en-US" w:eastAsia="zh-CN"/>
              </w:rPr>
              <w:t>投标人</w:t>
            </w:r>
            <w:r>
              <w:rPr>
                <w:rFonts w:hint="eastAsia" w:asciiTheme="minorEastAsia" w:hAnsiTheme="minorEastAsia" w:eastAsiaTheme="minorEastAsia" w:cstheme="minorEastAsia"/>
                <w:b/>
                <w:bCs/>
                <w:color w:val="auto"/>
                <w:sz w:val="21"/>
                <w:szCs w:val="21"/>
                <w:highlight w:val="none"/>
                <w:lang w:val="zh-Hans" w:eastAsia="zh-CN"/>
              </w:rPr>
              <w:t>公章，否则不得分。</w:t>
            </w:r>
          </w:p>
        </w:tc>
        <w:tc>
          <w:tcPr>
            <w:tcW w:w="475" w:type="dxa"/>
            <w:tcMar>
              <w:top w:w="0" w:type="dxa"/>
              <w:left w:w="108" w:type="dxa"/>
              <w:bottom w:w="0" w:type="dxa"/>
              <w:right w:w="108" w:type="dxa"/>
            </w:tcMar>
            <w:vAlign w:val="center"/>
          </w:tcPr>
          <w:p w14:paraId="6CBBD4D8">
            <w:pPr>
              <w:tabs>
                <w:tab w:val="left" w:pos="426"/>
              </w:tabs>
              <w:adjustRightInd w:val="0"/>
              <w:spacing w:line="380" w:lineRule="exact"/>
              <w:jc w:val="center"/>
              <w:rPr>
                <w:rFonts w:hint="eastAsia" w:ascii="宋体" w:hAnsi="宋体" w:eastAsia="宋体" w:cs="宋体"/>
                <w:color w:val="auto"/>
                <w:szCs w:val="21"/>
                <w:lang w:val="en-US" w:eastAsia="zh-CN"/>
              </w:rPr>
            </w:pPr>
            <w:r>
              <w:rPr>
                <w:rFonts w:hint="eastAsia" w:ascii="宋体" w:hAnsi="宋体" w:cs="宋体"/>
                <w:color w:val="auto"/>
                <w:szCs w:val="21"/>
                <w:lang w:val="en-US" w:eastAsia="zh-CN"/>
              </w:rPr>
              <w:t>6</w:t>
            </w:r>
          </w:p>
        </w:tc>
      </w:tr>
      <w:tr w14:paraId="32E9C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8833" w:type="dxa"/>
            <w:gridSpan w:val="4"/>
            <w:tcMar>
              <w:top w:w="0" w:type="dxa"/>
              <w:left w:w="108" w:type="dxa"/>
              <w:bottom w:w="0" w:type="dxa"/>
              <w:right w:w="108" w:type="dxa"/>
            </w:tcMar>
            <w:vAlign w:val="center"/>
          </w:tcPr>
          <w:p w14:paraId="3289CE7E">
            <w:pPr>
              <w:tabs>
                <w:tab w:val="left" w:pos="426"/>
              </w:tabs>
              <w:adjustRightInd w:val="0"/>
              <w:spacing w:line="380" w:lineRule="exact"/>
              <w:rPr>
                <w:rFonts w:ascii="宋体" w:hAnsi="宋体" w:cs="宋体"/>
                <w:b/>
                <w:bCs/>
                <w:szCs w:val="21"/>
              </w:rPr>
            </w:pPr>
            <w:r>
              <w:rPr>
                <w:rFonts w:hint="eastAsia" w:ascii="宋体" w:hAnsi="宋体" w:cs="宋体"/>
                <w:b/>
                <w:bCs/>
                <w:szCs w:val="21"/>
              </w:rPr>
              <w:t>三、产品性能（</w:t>
            </w:r>
            <w:r>
              <w:rPr>
                <w:rFonts w:hint="eastAsia" w:ascii="宋体" w:hAnsi="宋体" w:cs="宋体"/>
                <w:b/>
                <w:bCs/>
                <w:szCs w:val="21"/>
                <w:lang w:val="en-US" w:eastAsia="zh-CN"/>
              </w:rPr>
              <w:t>27</w:t>
            </w:r>
            <w:r>
              <w:rPr>
                <w:rFonts w:hint="eastAsia" w:ascii="宋体" w:hAnsi="宋体" w:cs="宋体"/>
                <w:b/>
                <w:bCs/>
                <w:szCs w:val="21"/>
              </w:rPr>
              <w:t>分）</w:t>
            </w:r>
          </w:p>
        </w:tc>
      </w:tr>
      <w:tr w14:paraId="25BC2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638" w:type="dxa"/>
            <w:tcMar>
              <w:top w:w="0" w:type="dxa"/>
              <w:left w:w="108" w:type="dxa"/>
              <w:bottom w:w="0" w:type="dxa"/>
              <w:right w:w="108" w:type="dxa"/>
            </w:tcMar>
            <w:vAlign w:val="center"/>
          </w:tcPr>
          <w:p w14:paraId="1DFA77FF">
            <w:pPr>
              <w:tabs>
                <w:tab w:val="left" w:pos="426"/>
              </w:tabs>
              <w:adjustRightInd w:val="0"/>
              <w:spacing w:line="380" w:lineRule="exact"/>
              <w:jc w:val="center"/>
              <w:rPr>
                <w:rFonts w:ascii="宋体" w:hAnsi="宋体" w:cs="宋体"/>
                <w:szCs w:val="21"/>
              </w:rPr>
            </w:pPr>
            <w:r>
              <w:rPr>
                <w:rFonts w:hint="eastAsia" w:ascii="宋体" w:hAnsi="宋体" w:cs="宋体"/>
                <w:szCs w:val="21"/>
              </w:rPr>
              <w:t>1</w:t>
            </w:r>
          </w:p>
        </w:tc>
        <w:tc>
          <w:tcPr>
            <w:tcW w:w="1146" w:type="dxa"/>
            <w:tcMar>
              <w:top w:w="0" w:type="dxa"/>
              <w:left w:w="108" w:type="dxa"/>
              <w:bottom w:w="0" w:type="dxa"/>
              <w:right w:w="108" w:type="dxa"/>
            </w:tcMar>
            <w:vAlign w:val="center"/>
          </w:tcPr>
          <w:p w14:paraId="631E6B87">
            <w:pPr>
              <w:tabs>
                <w:tab w:val="left" w:pos="426"/>
              </w:tabs>
              <w:adjustRightInd w:val="0"/>
              <w:spacing w:line="380" w:lineRule="exact"/>
              <w:jc w:val="center"/>
              <w:rPr>
                <w:rFonts w:ascii="宋体" w:hAnsi="宋体" w:cs="宋体"/>
                <w:szCs w:val="21"/>
              </w:rPr>
            </w:pPr>
            <w:r>
              <w:rPr>
                <w:rFonts w:hint="eastAsia" w:ascii="宋体" w:hAnsi="宋体" w:cs="宋体"/>
                <w:szCs w:val="21"/>
              </w:rPr>
              <w:t>产品性能</w:t>
            </w:r>
          </w:p>
        </w:tc>
        <w:tc>
          <w:tcPr>
            <w:tcW w:w="6574" w:type="dxa"/>
            <w:tcMar>
              <w:top w:w="0" w:type="dxa"/>
              <w:left w:w="108" w:type="dxa"/>
              <w:bottom w:w="0" w:type="dxa"/>
              <w:right w:w="108" w:type="dxa"/>
            </w:tcMar>
            <w:vAlign w:val="center"/>
          </w:tcPr>
          <w:p w14:paraId="7D53DE7C">
            <w:pPr>
              <w:tabs>
                <w:tab w:val="left" w:pos="426"/>
              </w:tabs>
              <w:adjustRightInd w:val="0"/>
              <w:spacing w:line="380" w:lineRule="exact"/>
              <w:rPr>
                <w:rFonts w:ascii="宋体" w:hAnsi="宋体" w:cs="宋体"/>
                <w:szCs w:val="21"/>
              </w:rPr>
            </w:pPr>
            <w:r>
              <w:rPr>
                <w:rFonts w:hint="eastAsia" w:ascii="宋体" w:hAnsi="宋体" w:cs="宋体"/>
                <w:szCs w:val="21"/>
              </w:rPr>
              <w:t>根据投标人对招标文件中的每条技术参数的响应情况进行评分。技术参数部分满分为</w:t>
            </w:r>
            <w:r>
              <w:rPr>
                <w:rFonts w:hint="eastAsia" w:ascii="宋体" w:hAnsi="宋体" w:cs="宋体"/>
                <w:szCs w:val="21"/>
                <w:lang w:val="en-US" w:eastAsia="zh-CN"/>
              </w:rPr>
              <w:t>27</w:t>
            </w:r>
            <w:r>
              <w:rPr>
                <w:rFonts w:hint="eastAsia" w:ascii="宋体" w:hAnsi="宋体" w:cs="宋体"/>
                <w:szCs w:val="21"/>
              </w:rPr>
              <w:t>分。</w:t>
            </w:r>
          </w:p>
          <w:p w14:paraId="0C5A0A3C">
            <w:pPr>
              <w:tabs>
                <w:tab w:val="left" w:pos="426"/>
              </w:tabs>
              <w:adjustRightInd w:val="0"/>
              <w:spacing w:line="380" w:lineRule="exact"/>
              <w:rPr>
                <w:rFonts w:ascii="宋体" w:hAnsi="宋体" w:cs="宋体"/>
                <w:szCs w:val="21"/>
              </w:rPr>
            </w:pPr>
            <w:r>
              <w:rPr>
                <w:rFonts w:hint="eastAsia" w:ascii="宋体" w:hAnsi="宋体" w:cs="宋体"/>
                <w:b/>
                <w:bCs/>
                <w:szCs w:val="21"/>
              </w:rPr>
              <w:t>（1）标“</w:t>
            </w:r>
            <w:r>
              <w:rPr>
                <w:rFonts w:hint="eastAsia" w:ascii="宋体" w:hAnsi="宋体" w:cs="宋体"/>
                <w:b/>
                <w:bCs/>
                <w:szCs w:val="21"/>
                <w:lang w:val="en-US" w:eastAsia="zh-CN"/>
              </w:rPr>
              <w:t>*</w:t>
            </w:r>
            <w:r>
              <w:rPr>
                <w:rFonts w:hint="eastAsia" w:ascii="宋体" w:hAnsi="宋体" w:cs="宋体"/>
                <w:b/>
                <w:bCs/>
                <w:szCs w:val="21"/>
              </w:rPr>
              <w:t>”项为实质性条款，如有一项负偏离则视为无效响应；</w:t>
            </w:r>
          </w:p>
          <w:p w14:paraId="4EFF8563">
            <w:pPr>
              <w:tabs>
                <w:tab w:val="left" w:pos="426"/>
              </w:tabs>
              <w:adjustRightInd w:val="0"/>
              <w:spacing w:line="380" w:lineRule="exact"/>
              <w:rPr>
                <w:rFonts w:ascii="宋体" w:hAnsi="宋体" w:cs="宋体"/>
                <w:szCs w:val="21"/>
              </w:rPr>
            </w:pPr>
            <w:r>
              <w:rPr>
                <w:rFonts w:hint="eastAsia" w:ascii="宋体" w:hAnsi="宋体" w:cs="宋体"/>
                <w:szCs w:val="21"/>
              </w:rPr>
              <w:t>（2）标注“▲”项技术指标，每有一项负偏离减</w:t>
            </w:r>
            <w:r>
              <w:rPr>
                <w:rFonts w:hint="eastAsia" w:ascii="宋体" w:hAnsi="宋体" w:cs="宋体"/>
                <w:szCs w:val="21"/>
                <w:lang w:val="en-US" w:eastAsia="zh-CN"/>
              </w:rPr>
              <w:t>3</w:t>
            </w:r>
            <w:r>
              <w:rPr>
                <w:rFonts w:hint="eastAsia" w:ascii="宋体" w:hAnsi="宋体" w:cs="宋体"/>
                <w:szCs w:val="21"/>
              </w:rPr>
              <w:t>分；</w:t>
            </w:r>
          </w:p>
          <w:p w14:paraId="58D7F6B1">
            <w:pPr>
              <w:tabs>
                <w:tab w:val="left" w:pos="426"/>
              </w:tabs>
              <w:adjustRightInd w:val="0"/>
              <w:spacing w:line="380" w:lineRule="exact"/>
              <w:rPr>
                <w:rFonts w:ascii="宋体" w:hAnsi="宋体" w:cs="宋体"/>
                <w:szCs w:val="21"/>
              </w:rPr>
            </w:pPr>
            <w:r>
              <w:rPr>
                <w:rFonts w:hint="eastAsia" w:ascii="宋体" w:hAnsi="宋体" w:cs="宋体"/>
                <w:szCs w:val="21"/>
              </w:rPr>
              <w:t>（3）其他无特殊标识指标项，每有一项负偏离减</w:t>
            </w:r>
            <w:r>
              <w:rPr>
                <w:rFonts w:hint="eastAsia" w:ascii="宋体" w:hAnsi="宋体" w:cs="宋体"/>
                <w:szCs w:val="21"/>
                <w:lang w:val="en-US" w:eastAsia="zh-CN"/>
              </w:rPr>
              <w:t>2</w:t>
            </w:r>
            <w:r>
              <w:rPr>
                <w:rFonts w:hint="eastAsia" w:ascii="宋体" w:hAnsi="宋体" w:cs="宋体"/>
                <w:szCs w:val="21"/>
              </w:rPr>
              <w:t>分，扣完为止。</w:t>
            </w:r>
          </w:p>
          <w:p w14:paraId="1150F79F">
            <w:pPr>
              <w:tabs>
                <w:tab w:val="left" w:pos="426"/>
              </w:tabs>
              <w:adjustRightInd w:val="0"/>
              <w:spacing w:line="380" w:lineRule="exact"/>
            </w:pPr>
            <w:r>
              <w:rPr>
                <w:rFonts w:hint="eastAsia" w:ascii="宋体" w:hAnsi="宋体" w:cs="宋体"/>
                <w:b/>
                <w:bCs/>
                <w:szCs w:val="21"/>
              </w:rPr>
              <w:t>注：</w:t>
            </w:r>
            <w:r>
              <w:rPr>
                <w:rFonts w:hint="eastAsia" w:ascii="宋体" w:hAnsi="宋体" w:cs="宋体"/>
                <w:b/>
                <w:bCs/>
                <w:color w:val="auto"/>
                <w:kern w:val="0"/>
                <w:szCs w:val="21"/>
                <w:highlight w:val="none"/>
              </w:rPr>
              <w:t>提供</w:t>
            </w:r>
            <w:r>
              <w:rPr>
                <w:rFonts w:hint="eastAsia" w:ascii="宋体" w:hAnsi="宋体" w:cs="宋体"/>
                <w:b/>
                <w:bCs/>
                <w:color w:val="auto"/>
                <w:kern w:val="0"/>
                <w:szCs w:val="21"/>
                <w:highlight w:val="none"/>
                <w:lang w:val="en-US" w:eastAsia="zh-CN"/>
              </w:rPr>
              <w:t>所有</w:t>
            </w:r>
            <w:r>
              <w:rPr>
                <w:rFonts w:hint="eastAsia" w:ascii="宋体" w:hAnsi="宋体" w:cs="宋体"/>
                <w:b/>
                <w:bCs/>
                <w:color w:val="auto"/>
                <w:kern w:val="0"/>
                <w:szCs w:val="21"/>
                <w:highlight w:val="none"/>
              </w:rPr>
              <w:t>技术参数的证明材料包括但不限于（投标产品注册证及附件、技术白皮书、产品彩页、产品说明书、认证证书、检测/检验报告、功能截图等技术支持性文件资料(如技术支持性文件资料非中文版本的，请同时提供中文翻译版)，未提供或提供的证明材料不符合要求视为负偏离。</w:t>
            </w:r>
          </w:p>
        </w:tc>
        <w:tc>
          <w:tcPr>
            <w:tcW w:w="475" w:type="dxa"/>
            <w:tcMar>
              <w:top w:w="0" w:type="dxa"/>
              <w:left w:w="108" w:type="dxa"/>
              <w:bottom w:w="0" w:type="dxa"/>
              <w:right w:w="108" w:type="dxa"/>
            </w:tcMar>
            <w:vAlign w:val="center"/>
          </w:tcPr>
          <w:p w14:paraId="34190F2A">
            <w:pPr>
              <w:tabs>
                <w:tab w:val="left" w:pos="426"/>
              </w:tabs>
              <w:adjustRightInd w:val="0"/>
              <w:spacing w:line="380" w:lineRule="exact"/>
              <w:jc w:val="center"/>
              <w:rPr>
                <w:rFonts w:hint="default" w:ascii="宋体" w:hAnsi="宋体" w:eastAsia="宋体" w:cs="宋体"/>
                <w:szCs w:val="21"/>
                <w:lang w:val="en-US" w:eastAsia="zh-CN"/>
              </w:rPr>
            </w:pPr>
            <w:r>
              <w:rPr>
                <w:rFonts w:hint="eastAsia" w:ascii="宋体" w:hAnsi="宋体" w:cs="宋体"/>
                <w:szCs w:val="21"/>
                <w:lang w:val="en-US" w:eastAsia="zh-CN"/>
              </w:rPr>
              <w:t>27</w:t>
            </w:r>
          </w:p>
        </w:tc>
      </w:tr>
      <w:tr w14:paraId="4B8DC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8833" w:type="dxa"/>
            <w:gridSpan w:val="4"/>
            <w:tcMar>
              <w:top w:w="0" w:type="dxa"/>
              <w:left w:w="108" w:type="dxa"/>
              <w:bottom w:w="0" w:type="dxa"/>
              <w:right w:w="108" w:type="dxa"/>
            </w:tcMar>
            <w:vAlign w:val="center"/>
          </w:tcPr>
          <w:p w14:paraId="01802EDC">
            <w:pPr>
              <w:tabs>
                <w:tab w:val="left" w:pos="426"/>
              </w:tabs>
              <w:adjustRightInd w:val="0"/>
              <w:spacing w:line="380" w:lineRule="exact"/>
              <w:rPr>
                <w:rFonts w:ascii="宋体" w:hAnsi="宋体" w:cs="宋体"/>
                <w:b/>
                <w:bCs/>
                <w:szCs w:val="21"/>
              </w:rPr>
            </w:pPr>
            <w:r>
              <w:rPr>
                <w:rFonts w:hint="eastAsia" w:ascii="宋体" w:hAnsi="宋体" w:cs="宋体"/>
                <w:b/>
                <w:bCs/>
                <w:szCs w:val="21"/>
              </w:rPr>
              <w:t>四、项目技术方案（</w:t>
            </w:r>
            <w:r>
              <w:rPr>
                <w:rFonts w:hint="eastAsia" w:ascii="宋体" w:hAnsi="宋体" w:cs="宋体"/>
                <w:b/>
                <w:bCs/>
                <w:szCs w:val="21"/>
                <w:lang w:val="en-US" w:eastAsia="zh-CN"/>
              </w:rPr>
              <w:t>16</w:t>
            </w:r>
            <w:r>
              <w:rPr>
                <w:rFonts w:hint="eastAsia" w:ascii="宋体" w:hAnsi="宋体" w:cs="宋体"/>
                <w:b/>
                <w:bCs/>
                <w:szCs w:val="21"/>
              </w:rPr>
              <w:t>分）</w:t>
            </w:r>
          </w:p>
        </w:tc>
      </w:tr>
      <w:tr w14:paraId="5966D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638" w:type="dxa"/>
            <w:tcMar>
              <w:top w:w="0" w:type="dxa"/>
              <w:left w:w="108" w:type="dxa"/>
              <w:bottom w:w="0" w:type="dxa"/>
              <w:right w:w="108" w:type="dxa"/>
            </w:tcMar>
            <w:vAlign w:val="center"/>
          </w:tcPr>
          <w:p w14:paraId="313403F4">
            <w:pPr>
              <w:tabs>
                <w:tab w:val="left" w:pos="426"/>
              </w:tabs>
              <w:adjustRightInd w:val="0"/>
              <w:spacing w:line="380" w:lineRule="exact"/>
              <w:jc w:val="center"/>
              <w:rPr>
                <w:rFonts w:hint="eastAsia" w:ascii="宋体" w:hAnsi="宋体" w:eastAsia="宋体" w:cs="宋体"/>
                <w:szCs w:val="21"/>
                <w:lang w:eastAsia="zh-CN"/>
              </w:rPr>
            </w:pPr>
            <w:r>
              <w:rPr>
                <w:rFonts w:hint="eastAsia" w:ascii="宋体" w:hAnsi="宋体" w:cs="宋体"/>
                <w:szCs w:val="21"/>
                <w:lang w:val="en-US" w:eastAsia="zh-CN"/>
              </w:rPr>
              <w:t>1</w:t>
            </w:r>
          </w:p>
        </w:tc>
        <w:tc>
          <w:tcPr>
            <w:tcW w:w="1146" w:type="dxa"/>
            <w:vMerge w:val="restart"/>
            <w:tcMar>
              <w:top w:w="0" w:type="dxa"/>
              <w:left w:w="108" w:type="dxa"/>
              <w:bottom w:w="0" w:type="dxa"/>
              <w:right w:w="108" w:type="dxa"/>
            </w:tcMar>
            <w:vAlign w:val="center"/>
          </w:tcPr>
          <w:p w14:paraId="2021815A">
            <w:pPr>
              <w:tabs>
                <w:tab w:val="left" w:pos="426"/>
              </w:tabs>
              <w:adjustRightInd w:val="0"/>
              <w:spacing w:line="380" w:lineRule="exact"/>
              <w:jc w:val="center"/>
              <w:rPr>
                <w:rFonts w:ascii="宋体" w:hAnsi="宋体" w:cs="宋体"/>
                <w:szCs w:val="21"/>
              </w:rPr>
            </w:pPr>
            <w:r>
              <w:rPr>
                <w:rFonts w:hint="eastAsia" w:ascii="宋体" w:hAnsi="宋体" w:cs="宋体"/>
                <w:szCs w:val="21"/>
              </w:rPr>
              <w:t>项目技术方案</w:t>
            </w:r>
          </w:p>
        </w:tc>
        <w:tc>
          <w:tcPr>
            <w:tcW w:w="6574" w:type="dxa"/>
            <w:tcMar>
              <w:top w:w="0" w:type="dxa"/>
              <w:left w:w="108" w:type="dxa"/>
              <w:bottom w:w="0" w:type="dxa"/>
              <w:right w:w="108" w:type="dxa"/>
            </w:tcMar>
            <w:vAlign w:val="center"/>
          </w:tcPr>
          <w:p w14:paraId="37E6B805">
            <w:pPr>
              <w:tabs>
                <w:tab w:val="left" w:pos="426"/>
              </w:tabs>
              <w:adjustRightInd w:val="0"/>
              <w:spacing w:line="380" w:lineRule="exact"/>
              <w:rPr>
                <w:rFonts w:ascii="宋体" w:hAnsi="宋体" w:cs="宋体"/>
                <w:szCs w:val="21"/>
              </w:rPr>
            </w:pPr>
            <w:r>
              <w:rPr>
                <w:rFonts w:hint="eastAsia" w:ascii="宋体" w:hAnsi="宋体" w:cs="宋体"/>
                <w:szCs w:val="21"/>
              </w:rPr>
              <w:t>供货方案：</w:t>
            </w:r>
          </w:p>
          <w:p w14:paraId="08AF72FE">
            <w:pPr>
              <w:tabs>
                <w:tab w:val="left" w:pos="426"/>
              </w:tabs>
              <w:adjustRightInd w:val="0"/>
              <w:spacing w:line="380" w:lineRule="exact"/>
              <w:rPr>
                <w:rFonts w:ascii="宋体" w:hAnsi="宋体" w:cs="宋体"/>
                <w:szCs w:val="21"/>
              </w:rPr>
            </w:pPr>
            <w:r>
              <w:rPr>
                <w:rFonts w:hint="eastAsia" w:ascii="宋体" w:hAnsi="宋体" w:cs="宋体"/>
                <w:szCs w:val="21"/>
              </w:rPr>
              <w:t>根据投标人提供的供货方案，需包含但不限于以下要点：①供货期限；②交货方式；③供货保障流程；④供货流程要点；⑤供货实施步骤。由评标委员会进行综合评审：</w:t>
            </w:r>
          </w:p>
          <w:p w14:paraId="18498B74">
            <w:pPr>
              <w:tabs>
                <w:tab w:val="left" w:pos="426"/>
              </w:tabs>
              <w:adjustRightInd w:val="0"/>
              <w:spacing w:line="380" w:lineRule="exact"/>
              <w:rPr>
                <w:rFonts w:ascii="宋体" w:hAnsi="宋体" w:cs="宋体"/>
                <w:szCs w:val="21"/>
              </w:rPr>
            </w:pPr>
            <w:r>
              <w:rPr>
                <w:rFonts w:hint="eastAsia" w:ascii="宋体" w:hAnsi="宋体" w:cs="宋体"/>
                <w:szCs w:val="21"/>
              </w:rPr>
              <w:t>1）供货期完全满足招标文件要求，交货方式切合实际，供货保障流程合理且供货流程要点明确，供货实施步骤清晰，能提供有针对性的服务措施的得4分；</w:t>
            </w:r>
          </w:p>
          <w:p w14:paraId="2E9AF705">
            <w:pPr>
              <w:tabs>
                <w:tab w:val="left" w:pos="426"/>
              </w:tabs>
              <w:adjustRightInd w:val="0"/>
              <w:spacing w:line="380" w:lineRule="exact"/>
              <w:rPr>
                <w:rFonts w:ascii="宋体" w:hAnsi="宋体" w:cs="宋体"/>
                <w:szCs w:val="21"/>
              </w:rPr>
            </w:pPr>
            <w:r>
              <w:rPr>
                <w:rFonts w:hint="eastAsia" w:ascii="宋体" w:hAnsi="宋体" w:cs="宋体"/>
                <w:szCs w:val="21"/>
              </w:rPr>
              <w:t>2）供货期满足招标文件要求，交货方式切合实际，供货保障流程合理且供货流程要点明确，供货实施步骤清晰，能提供比较有针对性的服务措施的得3分；</w:t>
            </w:r>
          </w:p>
          <w:p w14:paraId="76A4B947">
            <w:pPr>
              <w:tabs>
                <w:tab w:val="left" w:pos="426"/>
              </w:tabs>
              <w:adjustRightInd w:val="0"/>
              <w:spacing w:line="380" w:lineRule="exact"/>
              <w:rPr>
                <w:rFonts w:ascii="宋体" w:hAnsi="宋体" w:cs="宋体"/>
                <w:szCs w:val="21"/>
              </w:rPr>
            </w:pPr>
            <w:r>
              <w:rPr>
                <w:rFonts w:hint="eastAsia" w:ascii="宋体" w:hAnsi="宋体" w:cs="宋体"/>
                <w:szCs w:val="21"/>
              </w:rPr>
              <w:t>3）方案内容符合本项目的供货要求，实行上基本合理可行的得2分；</w:t>
            </w:r>
          </w:p>
          <w:p w14:paraId="4921369A">
            <w:pPr>
              <w:tabs>
                <w:tab w:val="left" w:pos="426"/>
              </w:tabs>
              <w:adjustRightInd w:val="0"/>
              <w:spacing w:line="380" w:lineRule="exact"/>
              <w:rPr>
                <w:rFonts w:ascii="宋体" w:hAnsi="宋体" w:cs="宋体"/>
                <w:szCs w:val="21"/>
              </w:rPr>
            </w:pPr>
            <w:r>
              <w:rPr>
                <w:rFonts w:hint="eastAsia" w:ascii="宋体" w:hAnsi="宋体" w:cs="宋体"/>
                <w:szCs w:val="21"/>
              </w:rPr>
              <w:t>4）方案内容基本符合本项目的供货要求，但是实行上略有欠缺的得1分；</w:t>
            </w:r>
          </w:p>
          <w:p w14:paraId="1B66A632">
            <w:pPr>
              <w:tabs>
                <w:tab w:val="left" w:pos="426"/>
              </w:tabs>
              <w:adjustRightInd w:val="0"/>
              <w:spacing w:line="380" w:lineRule="exact"/>
              <w:rPr>
                <w:rFonts w:ascii="宋体" w:hAnsi="宋体" w:cs="宋体"/>
                <w:szCs w:val="21"/>
              </w:rPr>
            </w:pPr>
            <w:r>
              <w:rPr>
                <w:rFonts w:hint="eastAsia" w:ascii="宋体" w:hAnsi="宋体" w:cs="宋体"/>
                <w:szCs w:val="21"/>
              </w:rPr>
              <w:t>5）未提供相关内容的不得分。</w:t>
            </w:r>
          </w:p>
        </w:tc>
        <w:tc>
          <w:tcPr>
            <w:tcW w:w="475" w:type="dxa"/>
            <w:tcMar>
              <w:top w:w="0" w:type="dxa"/>
              <w:left w:w="108" w:type="dxa"/>
              <w:bottom w:w="0" w:type="dxa"/>
              <w:right w:w="108" w:type="dxa"/>
            </w:tcMar>
            <w:vAlign w:val="center"/>
          </w:tcPr>
          <w:p w14:paraId="636E19E2">
            <w:pPr>
              <w:tabs>
                <w:tab w:val="left" w:pos="426"/>
              </w:tabs>
              <w:adjustRightInd w:val="0"/>
              <w:spacing w:line="380" w:lineRule="exact"/>
              <w:jc w:val="center"/>
              <w:rPr>
                <w:rFonts w:ascii="宋体" w:hAnsi="宋体" w:cs="宋体"/>
                <w:szCs w:val="21"/>
              </w:rPr>
            </w:pPr>
            <w:r>
              <w:rPr>
                <w:rFonts w:hint="eastAsia" w:ascii="宋体" w:hAnsi="宋体" w:cs="宋体"/>
                <w:szCs w:val="21"/>
              </w:rPr>
              <w:t>4</w:t>
            </w:r>
          </w:p>
        </w:tc>
      </w:tr>
      <w:tr w14:paraId="049D7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638" w:type="dxa"/>
            <w:tcMar>
              <w:top w:w="0" w:type="dxa"/>
              <w:left w:w="108" w:type="dxa"/>
              <w:bottom w:w="0" w:type="dxa"/>
              <w:right w:w="108" w:type="dxa"/>
            </w:tcMar>
            <w:vAlign w:val="center"/>
          </w:tcPr>
          <w:p w14:paraId="6C692BCE">
            <w:pPr>
              <w:tabs>
                <w:tab w:val="left" w:pos="426"/>
              </w:tabs>
              <w:adjustRightInd w:val="0"/>
              <w:spacing w:line="380" w:lineRule="exact"/>
              <w:jc w:val="center"/>
              <w:rPr>
                <w:rFonts w:hint="eastAsia" w:ascii="宋体" w:hAnsi="宋体" w:eastAsia="宋体" w:cs="宋体"/>
                <w:szCs w:val="21"/>
                <w:lang w:eastAsia="zh-CN"/>
              </w:rPr>
            </w:pPr>
            <w:r>
              <w:rPr>
                <w:rFonts w:hint="eastAsia" w:ascii="宋体" w:hAnsi="宋体" w:cs="宋体"/>
                <w:szCs w:val="21"/>
                <w:lang w:val="en-US" w:eastAsia="zh-CN"/>
              </w:rPr>
              <w:t>2</w:t>
            </w:r>
          </w:p>
        </w:tc>
        <w:tc>
          <w:tcPr>
            <w:tcW w:w="1146" w:type="dxa"/>
            <w:vMerge w:val="continue"/>
            <w:tcMar>
              <w:top w:w="0" w:type="dxa"/>
              <w:left w:w="108" w:type="dxa"/>
              <w:bottom w:w="0" w:type="dxa"/>
              <w:right w:w="108" w:type="dxa"/>
            </w:tcMar>
            <w:vAlign w:val="center"/>
          </w:tcPr>
          <w:p w14:paraId="645AA705">
            <w:pPr>
              <w:tabs>
                <w:tab w:val="left" w:pos="426"/>
              </w:tabs>
              <w:adjustRightInd w:val="0"/>
              <w:spacing w:line="380" w:lineRule="exact"/>
              <w:jc w:val="center"/>
              <w:rPr>
                <w:rFonts w:ascii="宋体" w:hAnsi="宋体" w:cs="宋体"/>
                <w:szCs w:val="21"/>
              </w:rPr>
            </w:pPr>
          </w:p>
        </w:tc>
        <w:tc>
          <w:tcPr>
            <w:tcW w:w="6574" w:type="dxa"/>
            <w:tcMar>
              <w:top w:w="0" w:type="dxa"/>
              <w:left w:w="108" w:type="dxa"/>
              <w:bottom w:w="0" w:type="dxa"/>
              <w:right w:w="108" w:type="dxa"/>
            </w:tcMar>
            <w:vAlign w:val="center"/>
          </w:tcPr>
          <w:p w14:paraId="40E78825">
            <w:pPr>
              <w:tabs>
                <w:tab w:val="left" w:pos="426"/>
              </w:tabs>
              <w:adjustRightInd w:val="0"/>
              <w:spacing w:line="380" w:lineRule="exact"/>
              <w:rPr>
                <w:rFonts w:ascii="宋体" w:hAnsi="宋体" w:cs="宋体"/>
                <w:szCs w:val="21"/>
              </w:rPr>
            </w:pPr>
            <w:r>
              <w:rPr>
                <w:rFonts w:hint="eastAsia" w:ascii="宋体" w:hAnsi="宋体" w:cs="宋体"/>
                <w:szCs w:val="21"/>
              </w:rPr>
              <w:t>安装与验收方案：</w:t>
            </w:r>
          </w:p>
          <w:p w14:paraId="328F9EC8">
            <w:pPr>
              <w:tabs>
                <w:tab w:val="left" w:pos="426"/>
              </w:tabs>
              <w:adjustRightInd w:val="0"/>
              <w:spacing w:line="380" w:lineRule="exact"/>
              <w:rPr>
                <w:rFonts w:ascii="宋体" w:hAnsi="宋体" w:cs="宋体"/>
                <w:szCs w:val="21"/>
              </w:rPr>
            </w:pPr>
            <w:r>
              <w:rPr>
                <w:rFonts w:hint="eastAsia" w:ascii="宋体" w:hAnsi="宋体" w:cs="宋体"/>
                <w:szCs w:val="21"/>
              </w:rPr>
              <w:t>根据投标人提供的安装与验收方案，需包含但不限于以下要点：①安装方案；②安装人员配置；③调试要求；④开箱测试方式；⑤产品验收方案。由评标委员会进行综合评审：</w:t>
            </w:r>
          </w:p>
          <w:p w14:paraId="243F6E8F">
            <w:pPr>
              <w:tabs>
                <w:tab w:val="left" w:pos="426"/>
              </w:tabs>
              <w:adjustRightInd w:val="0"/>
              <w:spacing w:line="380" w:lineRule="exact"/>
              <w:rPr>
                <w:rFonts w:ascii="宋体" w:hAnsi="宋体" w:cs="宋体"/>
                <w:szCs w:val="21"/>
              </w:rPr>
            </w:pPr>
            <w:r>
              <w:rPr>
                <w:rFonts w:hint="eastAsia" w:ascii="宋体" w:hAnsi="宋体" w:cs="宋体"/>
                <w:szCs w:val="21"/>
              </w:rPr>
              <w:t>1）安装方案得当，安装人员配置贴合实际需求，调试要求明确，且开箱测试方式科学，产品验收方案合理，能确保货物正常安装及验收的得4分；</w:t>
            </w:r>
          </w:p>
          <w:p w14:paraId="5E0C03F8">
            <w:pPr>
              <w:tabs>
                <w:tab w:val="left" w:pos="426"/>
              </w:tabs>
              <w:adjustRightInd w:val="0"/>
              <w:spacing w:line="380" w:lineRule="exact"/>
              <w:rPr>
                <w:rFonts w:ascii="宋体" w:hAnsi="宋体" w:cs="宋体"/>
                <w:szCs w:val="21"/>
              </w:rPr>
            </w:pPr>
            <w:r>
              <w:rPr>
                <w:rFonts w:hint="eastAsia" w:ascii="宋体" w:hAnsi="宋体" w:cs="宋体"/>
                <w:szCs w:val="21"/>
              </w:rPr>
              <w:t>2）安装方案及安装人员配置基本贴合实际需求，调试要求基本明确，开箱测试方式和产品验收方案基本合理可行的得3分；</w:t>
            </w:r>
          </w:p>
          <w:p w14:paraId="7B616D76">
            <w:pPr>
              <w:tabs>
                <w:tab w:val="left" w:pos="426"/>
              </w:tabs>
              <w:adjustRightInd w:val="0"/>
              <w:spacing w:line="380" w:lineRule="exact"/>
              <w:rPr>
                <w:rFonts w:ascii="宋体" w:hAnsi="宋体" w:cs="宋体"/>
                <w:szCs w:val="21"/>
              </w:rPr>
            </w:pPr>
            <w:r>
              <w:rPr>
                <w:rFonts w:hint="eastAsia" w:ascii="宋体" w:hAnsi="宋体" w:cs="宋体"/>
                <w:szCs w:val="21"/>
              </w:rPr>
              <w:t>3）安装方案及安装人员配置基本符合招标人实际，但调试要求不够明确、开箱测试方式和产品验收方案不够可行的得2分；</w:t>
            </w:r>
          </w:p>
          <w:p w14:paraId="48D57B4D">
            <w:pPr>
              <w:tabs>
                <w:tab w:val="left" w:pos="426"/>
              </w:tabs>
              <w:adjustRightInd w:val="0"/>
              <w:spacing w:line="380" w:lineRule="exact"/>
              <w:rPr>
                <w:rFonts w:ascii="宋体" w:hAnsi="宋体" w:cs="宋体"/>
                <w:szCs w:val="21"/>
              </w:rPr>
            </w:pPr>
            <w:r>
              <w:rPr>
                <w:rFonts w:hint="eastAsia" w:ascii="宋体" w:hAnsi="宋体" w:cs="宋体"/>
                <w:szCs w:val="21"/>
              </w:rPr>
              <w:t>4）安装与验收方案不够符合项目实际要求，且存在一定缺项的得1分；</w:t>
            </w:r>
          </w:p>
          <w:p w14:paraId="63DF341E">
            <w:pPr>
              <w:tabs>
                <w:tab w:val="left" w:pos="426"/>
              </w:tabs>
              <w:adjustRightInd w:val="0"/>
              <w:spacing w:line="380" w:lineRule="exact"/>
              <w:rPr>
                <w:rFonts w:ascii="宋体" w:hAnsi="宋体" w:cs="宋体"/>
                <w:szCs w:val="21"/>
              </w:rPr>
            </w:pPr>
            <w:r>
              <w:rPr>
                <w:rFonts w:hint="eastAsia" w:ascii="宋体" w:hAnsi="宋体" w:cs="宋体"/>
                <w:szCs w:val="21"/>
              </w:rPr>
              <w:t>5）未提供相关内容的不得分。</w:t>
            </w:r>
          </w:p>
        </w:tc>
        <w:tc>
          <w:tcPr>
            <w:tcW w:w="475" w:type="dxa"/>
            <w:tcMar>
              <w:top w:w="0" w:type="dxa"/>
              <w:left w:w="108" w:type="dxa"/>
              <w:bottom w:w="0" w:type="dxa"/>
              <w:right w:w="108" w:type="dxa"/>
            </w:tcMar>
            <w:vAlign w:val="center"/>
          </w:tcPr>
          <w:p w14:paraId="6B2C0F6B">
            <w:pPr>
              <w:tabs>
                <w:tab w:val="left" w:pos="426"/>
              </w:tabs>
              <w:adjustRightInd w:val="0"/>
              <w:spacing w:line="380" w:lineRule="exact"/>
              <w:jc w:val="center"/>
              <w:rPr>
                <w:rFonts w:ascii="宋体" w:hAnsi="宋体" w:cs="宋体"/>
                <w:szCs w:val="21"/>
              </w:rPr>
            </w:pPr>
            <w:r>
              <w:rPr>
                <w:rFonts w:hint="eastAsia" w:ascii="宋体" w:hAnsi="宋体" w:cs="宋体"/>
                <w:szCs w:val="21"/>
              </w:rPr>
              <w:t>4</w:t>
            </w:r>
          </w:p>
        </w:tc>
      </w:tr>
      <w:tr w14:paraId="2192D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638" w:type="dxa"/>
            <w:tcMar>
              <w:top w:w="0" w:type="dxa"/>
              <w:left w:w="108" w:type="dxa"/>
              <w:bottom w:w="0" w:type="dxa"/>
              <w:right w:w="108" w:type="dxa"/>
            </w:tcMar>
            <w:vAlign w:val="center"/>
          </w:tcPr>
          <w:p w14:paraId="11962E02">
            <w:pPr>
              <w:tabs>
                <w:tab w:val="left" w:pos="426"/>
              </w:tabs>
              <w:adjustRightInd w:val="0"/>
              <w:spacing w:line="380" w:lineRule="exact"/>
              <w:jc w:val="center"/>
              <w:rPr>
                <w:rFonts w:hint="eastAsia" w:ascii="宋体" w:hAnsi="宋体" w:eastAsia="宋体" w:cs="宋体"/>
                <w:szCs w:val="21"/>
                <w:lang w:eastAsia="zh-CN"/>
              </w:rPr>
            </w:pPr>
            <w:r>
              <w:rPr>
                <w:rFonts w:hint="eastAsia" w:ascii="宋体" w:hAnsi="宋体" w:cs="宋体"/>
                <w:szCs w:val="21"/>
                <w:lang w:val="en-US" w:eastAsia="zh-CN"/>
              </w:rPr>
              <w:t>3</w:t>
            </w:r>
          </w:p>
        </w:tc>
        <w:tc>
          <w:tcPr>
            <w:tcW w:w="1146" w:type="dxa"/>
            <w:vMerge w:val="continue"/>
            <w:tcMar>
              <w:top w:w="0" w:type="dxa"/>
              <w:left w:w="108" w:type="dxa"/>
              <w:bottom w:w="0" w:type="dxa"/>
              <w:right w:w="108" w:type="dxa"/>
            </w:tcMar>
            <w:vAlign w:val="center"/>
          </w:tcPr>
          <w:p w14:paraId="2339C673">
            <w:pPr>
              <w:tabs>
                <w:tab w:val="left" w:pos="426"/>
              </w:tabs>
              <w:adjustRightInd w:val="0"/>
              <w:spacing w:line="380" w:lineRule="exact"/>
              <w:jc w:val="center"/>
              <w:rPr>
                <w:rFonts w:ascii="宋体" w:hAnsi="宋体" w:cs="宋体"/>
                <w:szCs w:val="21"/>
              </w:rPr>
            </w:pPr>
          </w:p>
        </w:tc>
        <w:tc>
          <w:tcPr>
            <w:tcW w:w="6574" w:type="dxa"/>
            <w:tcMar>
              <w:top w:w="0" w:type="dxa"/>
              <w:left w:w="108" w:type="dxa"/>
              <w:bottom w:w="0" w:type="dxa"/>
              <w:right w:w="108" w:type="dxa"/>
            </w:tcMar>
            <w:vAlign w:val="center"/>
          </w:tcPr>
          <w:p w14:paraId="38166921">
            <w:pPr>
              <w:tabs>
                <w:tab w:val="left" w:pos="426"/>
              </w:tabs>
              <w:adjustRightInd w:val="0"/>
              <w:spacing w:line="380" w:lineRule="exact"/>
              <w:rPr>
                <w:rFonts w:ascii="宋体" w:hAnsi="宋体" w:cs="宋体"/>
                <w:szCs w:val="21"/>
              </w:rPr>
            </w:pPr>
            <w:r>
              <w:rPr>
                <w:rFonts w:hint="eastAsia" w:ascii="宋体" w:hAnsi="宋体" w:cs="宋体"/>
                <w:szCs w:val="21"/>
              </w:rPr>
              <w:t>服务承诺：</w:t>
            </w:r>
          </w:p>
          <w:p w14:paraId="5EC03E44">
            <w:pPr>
              <w:tabs>
                <w:tab w:val="left" w:pos="426"/>
              </w:tabs>
              <w:adjustRightInd w:val="0"/>
              <w:spacing w:line="380" w:lineRule="exact"/>
              <w:rPr>
                <w:rFonts w:ascii="宋体" w:hAnsi="宋体" w:cs="宋体"/>
                <w:szCs w:val="21"/>
              </w:rPr>
            </w:pPr>
            <w:r>
              <w:rPr>
                <w:rFonts w:hint="eastAsia" w:ascii="宋体" w:hAnsi="宋体" w:cs="宋体"/>
                <w:szCs w:val="21"/>
              </w:rPr>
              <w:t>投标人需结合自身实际提供服务承诺，需包含但不限于以下要点：①服务方式；②服务响应时间；③技术支持；④服务体系；⑤退换货品承诺。由评标委员会进行综合评审：</w:t>
            </w:r>
          </w:p>
          <w:p w14:paraId="6BE47998">
            <w:pPr>
              <w:tabs>
                <w:tab w:val="left" w:pos="426"/>
              </w:tabs>
              <w:adjustRightInd w:val="0"/>
              <w:spacing w:line="380" w:lineRule="exact"/>
              <w:rPr>
                <w:rFonts w:ascii="宋体" w:hAnsi="宋体" w:cs="宋体"/>
                <w:szCs w:val="21"/>
              </w:rPr>
            </w:pPr>
            <w:r>
              <w:rPr>
                <w:rFonts w:hint="eastAsia" w:ascii="宋体" w:hAnsi="宋体" w:cs="宋体"/>
                <w:szCs w:val="21"/>
              </w:rPr>
              <w:t>1）各项服务承诺能与招标人实际相结合，能提供实质性承诺及保障措施，能有效保证货物正常使用的得4分；</w:t>
            </w:r>
          </w:p>
          <w:p w14:paraId="1F782B53">
            <w:pPr>
              <w:tabs>
                <w:tab w:val="left" w:pos="426"/>
              </w:tabs>
              <w:adjustRightInd w:val="0"/>
              <w:spacing w:line="380" w:lineRule="exact"/>
              <w:rPr>
                <w:rFonts w:ascii="宋体" w:hAnsi="宋体" w:cs="宋体"/>
                <w:szCs w:val="21"/>
              </w:rPr>
            </w:pPr>
            <w:r>
              <w:rPr>
                <w:rFonts w:hint="eastAsia" w:ascii="宋体" w:hAnsi="宋体" w:cs="宋体"/>
                <w:szCs w:val="21"/>
              </w:rPr>
              <w:t>2）各项服务承诺与招标人实际基本相结合，但承诺及保障只能基本符合货物实际使用情况，基本满足招标人使用要求的得3分；</w:t>
            </w:r>
          </w:p>
          <w:p w14:paraId="3FA8046F">
            <w:pPr>
              <w:tabs>
                <w:tab w:val="left" w:pos="426"/>
              </w:tabs>
              <w:adjustRightInd w:val="0"/>
              <w:spacing w:line="380" w:lineRule="exact"/>
              <w:rPr>
                <w:rFonts w:ascii="宋体" w:hAnsi="宋体" w:cs="宋体"/>
                <w:szCs w:val="21"/>
              </w:rPr>
            </w:pPr>
            <w:r>
              <w:rPr>
                <w:rFonts w:hint="eastAsia" w:ascii="宋体" w:hAnsi="宋体" w:cs="宋体"/>
                <w:szCs w:val="21"/>
              </w:rPr>
              <w:t>3）各项服务承诺与招标人实际欠符合，承诺及保障符合货物实际使用情况欠缺，不够满足招标人使用要求的得2分；</w:t>
            </w:r>
          </w:p>
          <w:p w14:paraId="0E2C7A42">
            <w:pPr>
              <w:tabs>
                <w:tab w:val="left" w:pos="426"/>
              </w:tabs>
              <w:adjustRightInd w:val="0"/>
              <w:spacing w:line="380" w:lineRule="exact"/>
              <w:rPr>
                <w:rFonts w:ascii="宋体" w:hAnsi="宋体" w:cs="宋体"/>
                <w:szCs w:val="21"/>
              </w:rPr>
            </w:pPr>
            <w:r>
              <w:rPr>
                <w:rFonts w:hint="eastAsia" w:ascii="宋体" w:hAnsi="宋体" w:cs="宋体"/>
                <w:szCs w:val="21"/>
              </w:rPr>
              <w:t>4）服务承诺和保障措施不够符合项目实际要求，且存在一定缺项的得1分；</w:t>
            </w:r>
          </w:p>
          <w:p w14:paraId="132B43CF">
            <w:pPr>
              <w:tabs>
                <w:tab w:val="left" w:pos="426"/>
              </w:tabs>
              <w:adjustRightInd w:val="0"/>
              <w:spacing w:line="380" w:lineRule="exact"/>
              <w:rPr>
                <w:rFonts w:ascii="宋体" w:hAnsi="宋体" w:cs="宋体"/>
                <w:szCs w:val="21"/>
              </w:rPr>
            </w:pPr>
            <w:r>
              <w:rPr>
                <w:rFonts w:hint="eastAsia" w:ascii="宋体" w:hAnsi="宋体" w:cs="宋体"/>
                <w:szCs w:val="21"/>
              </w:rPr>
              <w:t>5）未提供相关内容的不得分。</w:t>
            </w:r>
          </w:p>
        </w:tc>
        <w:tc>
          <w:tcPr>
            <w:tcW w:w="475" w:type="dxa"/>
            <w:tcMar>
              <w:top w:w="0" w:type="dxa"/>
              <w:left w:w="108" w:type="dxa"/>
              <w:bottom w:w="0" w:type="dxa"/>
              <w:right w:w="108" w:type="dxa"/>
            </w:tcMar>
            <w:vAlign w:val="center"/>
          </w:tcPr>
          <w:p w14:paraId="051CC4E8">
            <w:pPr>
              <w:tabs>
                <w:tab w:val="left" w:pos="426"/>
              </w:tabs>
              <w:adjustRightInd w:val="0"/>
              <w:spacing w:line="380" w:lineRule="exact"/>
              <w:jc w:val="center"/>
              <w:rPr>
                <w:rFonts w:ascii="宋体" w:hAnsi="宋体" w:cs="宋体"/>
                <w:szCs w:val="21"/>
              </w:rPr>
            </w:pPr>
            <w:r>
              <w:rPr>
                <w:rFonts w:hint="eastAsia" w:ascii="宋体" w:hAnsi="宋体" w:cs="宋体"/>
                <w:szCs w:val="21"/>
              </w:rPr>
              <w:t>4</w:t>
            </w:r>
          </w:p>
        </w:tc>
      </w:tr>
      <w:tr w14:paraId="24842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638" w:type="dxa"/>
            <w:tcMar>
              <w:top w:w="0" w:type="dxa"/>
              <w:left w:w="108" w:type="dxa"/>
              <w:bottom w:w="0" w:type="dxa"/>
              <w:right w:w="108" w:type="dxa"/>
            </w:tcMar>
            <w:vAlign w:val="center"/>
          </w:tcPr>
          <w:p w14:paraId="12A8333A">
            <w:pPr>
              <w:tabs>
                <w:tab w:val="left" w:pos="426"/>
              </w:tabs>
              <w:adjustRightInd w:val="0"/>
              <w:spacing w:line="380" w:lineRule="exact"/>
              <w:rPr>
                <w:rFonts w:hint="eastAsia" w:ascii="宋体" w:hAnsi="宋体" w:eastAsia="宋体" w:cs="宋体"/>
                <w:szCs w:val="21"/>
                <w:lang w:eastAsia="zh-CN"/>
              </w:rPr>
            </w:pPr>
            <w:r>
              <w:rPr>
                <w:rFonts w:hint="eastAsia" w:ascii="宋体" w:hAnsi="宋体" w:cs="宋体"/>
                <w:szCs w:val="21"/>
                <w:lang w:val="en-US" w:eastAsia="zh-CN"/>
              </w:rPr>
              <w:t>4</w:t>
            </w:r>
          </w:p>
        </w:tc>
        <w:tc>
          <w:tcPr>
            <w:tcW w:w="1146" w:type="dxa"/>
            <w:vMerge w:val="continue"/>
            <w:tcMar>
              <w:top w:w="0" w:type="dxa"/>
              <w:left w:w="108" w:type="dxa"/>
              <w:bottom w:w="0" w:type="dxa"/>
              <w:right w:w="108" w:type="dxa"/>
            </w:tcMar>
            <w:vAlign w:val="center"/>
          </w:tcPr>
          <w:p w14:paraId="043DB9FD">
            <w:pPr>
              <w:tabs>
                <w:tab w:val="left" w:pos="426"/>
              </w:tabs>
              <w:adjustRightInd w:val="0"/>
              <w:spacing w:line="380" w:lineRule="exact"/>
              <w:rPr>
                <w:rFonts w:ascii="宋体" w:hAnsi="宋体" w:cs="宋体"/>
                <w:szCs w:val="21"/>
              </w:rPr>
            </w:pPr>
          </w:p>
        </w:tc>
        <w:tc>
          <w:tcPr>
            <w:tcW w:w="6574" w:type="dxa"/>
            <w:tcMar>
              <w:top w:w="0" w:type="dxa"/>
              <w:left w:w="108" w:type="dxa"/>
              <w:bottom w:w="0" w:type="dxa"/>
              <w:right w:w="108" w:type="dxa"/>
            </w:tcMar>
            <w:vAlign w:val="center"/>
          </w:tcPr>
          <w:p w14:paraId="67BE0971">
            <w:pPr>
              <w:tabs>
                <w:tab w:val="left" w:pos="426"/>
              </w:tabs>
              <w:adjustRightInd w:val="0"/>
              <w:spacing w:line="380" w:lineRule="exact"/>
              <w:rPr>
                <w:rFonts w:ascii="宋体" w:hAnsi="宋体" w:cs="宋体"/>
                <w:szCs w:val="21"/>
              </w:rPr>
            </w:pPr>
            <w:r>
              <w:rPr>
                <w:rFonts w:hint="eastAsia" w:ascii="宋体" w:hAnsi="宋体" w:cs="宋体"/>
                <w:szCs w:val="21"/>
              </w:rPr>
              <w:t>培训方案：</w:t>
            </w:r>
          </w:p>
          <w:p w14:paraId="39086A3C">
            <w:pPr>
              <w:tabs>
                <w:tab w:val="left" w:pos="426"/>
              </w:tabs>
              <w:adjustRightInd w:val="0"/>
              <w:spacing w:line="380" w:lineRule="exact"/>
              <w:rPr>
                <w:rFonts w:ascii="宋体" w:hAnsi="宋体" w:cs="宋体"/>
                <w:szCs w:val="21"/>
              </w:rPr>
            </w:pPr>
            <w:r>
              <w:rPr>
                <w:rFonts w:hint="eastAsia" w:ascii="宋体" w:hAnsi="宋体" w:cs="宋体"/>
                <w:szCs w:val="21"/>
              </w:rPr>
              <w:t>根据投标人提供的针对招标人的培训方案，需包含但不限于以下要点：①培训时间安排；②培训内容；③培训人员数量；④培训次数；⑤培训场地安排。由评标委员会进行综合评审：</w:t>
            </w:r>
          </w:p>
          <w:p w14:paraId="1DEEECF4">
            <w:pPr>
              <w:tabs>
                <w:tab w:val="left" w:pos="426"/>
              </w:tabs>
              <w:adjustRightInd w:val="0"/>
              <w:spacing w:line="380" w:lineRule="exact"/>
              <w:rPr>
                <w:rFonts w:ascii="宋体" w:hAnsi="宋体" w:cs="宋体"/>
                <w:szCs w:val="21"/>
              </w:rPr>
            </w:pPr>
            <w:r>
              <w:rPr>
                <w:rFonts w:hint="eastAsia" w:ascii="宋体" w:hAnsi="宋体" w:cs="宋体"/>
                <w:szCs w:val="21"/>
              </w:rPr>
              <w:t>1）人员培训方案与招标人实际相结合，培训时间安排合理，培训内容符合货物使用要求，培训次数能确保设备实际使用人灵活使用且场地安排合理的得4分；</w:t>
            </w:r>
          </w:p>
          <w:p w14:paraId="2B3479E4">
            <w:pPr>
              <w:tabs>
                <w:tab w:val="left" w:pos="426"/>
              </w:tabs>
              <w:adjustRightInd w:val="0"/>
              <w:spacing w:line="380" w:lineRule="exact"/>
              <w:rPr>
                <w:rFonts w:ascii="宋体" w:hAnsi="宋体" w:cs="宋体"/>
                <w:szCs w:val="21"/>
              </w:rPr>
            </w:pPr>
            <w:r>
              <w:rPr>
                <w:rFonts w:hint="eastAsia" w:ascii="宋体" w:hAnsi="宋体" w:cs="宋体"/>
                <w:szCs w:val="21"/>
              </w:rPr>
              <w:t>2）人员培训方案与招标人实际相结合，培训时间安排较合理，培训内容较符合货物使用要求，培训次数能确保设备实际使用人灵活使用且场地安排较合理的得3分；</w:t>
            </w:r>
          </w:p>
          <w:p w14:paraId="1637DC30">
            <w:pPr>
              <w:tabs>
                <w:tab w:val="left" w:pos="426"/>
              </w:tabs>
              <w:adjustRightInd w:val="0"/>
              <w:spacing w:line="380" w:lineRule="exact"/>
              <w:rPr>
                <w:rFonts w:ascii="宋体" w:hAnsi="宋体" w:cs="宋体"/>
                <w:szCs w:val="21"/>
              </w:rPr>
            </w:pPr>
            <w:r>
              <w:rPr>
                <w:rFonts w:hint="eastAsia" w:ascii="宋体" w:hAnsi="宋体" w:cs="宋体"/>
                <w:szCs w:val="21"/>
              </w:rPr>
              <w:t>3）人员培训方案时间安排基本合理，培训内容基本符合货物使用要求，培训次数基本能确保设备实际使用人操作的得2分；</w:t>
            </w:r>
          </w:p>
          <w:p w14:paraId="490F982D">
            <w:pPr>
              <w:tabs>
                <w:tab w:val="left" w:pos="426"/>
              </w:tabs>
              <w:adjustRightInd w:val="0"/>
              <w:spacing w:line="380" w:lineRule="exact"/>
              <w:rPr>
                <w:rFonts w:ascii="宋体" w:hAnsi="宋体" w:cs="宋体"/>
                <w:szCs w:val="21"/>
              </w:rPr>
            </w:pPr>
            <w:r>
              <w:rPr>
                <w:rFonts w:hint="eastAsia" w:ascii="宋体" w:hAnsi="宋体" w:cs="宋体"/>
                <w:szCs w:val="21"/>
              </w:rPr>
              <w:t>4）人员培训方案不够符合采购需求，培训内容缺少针对性内容的得1分；</w:t>
            </w:r>
          </w:p>
          <w:p w14:paraId="7D0AC60B">
            <w:pPr>
              <w:tabs>
                <w:tab w:val="left" w:pos="426"/>
              </w:tabs>
              <w:adjustRightInd w:val="0"/>
              <w:spacing w:line="380" w:lineRule="exact"/>
              <w:rPr>
                <w:rFonts w:ascii="宋体" w:hAnsi="宋体" w:cs="宋体"/>
                <w:szCs w:val="21"/>
              </w:rPr>
            </w:pPr>
            <w:r>
              <w:rPr>
                <w:rFonts w:hint="eastAsia" w:ascii="宋体" w:hAnsi="宋体" w:cs="宋体"/>
                <w:szCs w:val="21"/>
              </w:rPr>
              <w:t>5）未提供相关内容的不得分。</w:t>
            </w:r>
          </w:p>
        </w:tc>
        <w:tc>
          <w:tcPr>
            <w:tcW w:w="475" w:type="dxa"/>
            <w:tcMar>
              <w:top w:w="0" w:type="dxa"/>
              <w:left w:w="108" w:type="dxa"/>
              <w:bottom w:w="0" w:type="dxa"/>
              <w:right w:w="108" w:type="dxa"/>
            </w:tcMar>
            <w:vAlign w:val="center"/>
          </w:tcPr>
          <w:p w14:paraId="12EC1EA9">
            <w:pPr>
              <w:tabs>
                <w:tab w:val="left" w:pos="426"/>
              </w:tabs>
              <w:adjustRightInd w:val="0"/>
              <w:spacing w:line="380" w:lineRule="exact"/>
              <w:jc w:val="center"/>
              <w:rPr>
                <w:rFonts w:ascii="宋体" w:hAnsi="宋体" w:cs="宋体"/>
                <w:szCs w:val="21"/>
              </w:rPr>
            </w:pPr>
            <w:r>
              <w:rPr>
                <w:rFonts w:hint="eastAsia" w:ascii="宋体" w:hAnsi="宋体" w:cs="宋体"/>
                <w:szCs w:val="21"/>
              </w:rPr>
              <w:t>4</w:t>
            </w:r>
          </w:p>
        </w:tc>
      </w:tr>
    </w:tbl>
    <w:p w14:paraId="5139D478">
      <w:pPr>
        <w:tabs>
          <w:tab w:val="left" w:pos="5940"/>
        </w:tabs>
        <w:snapToGrid w:val="0"/>
        <w:spacing w:line="360" w:lineRule="exact"/>
        <w:ind w:firstLine="420" w:firstLineChars="200"/>
        <w:jc w:val="left"/>
        <w:rPr>
          <w:rFonts w:ascii="宋体" w:hAnsi="宋体" w:cs="宋体"/>
          <w:bCs/>
          <w:szCs w:val="21"/>
        </w:rPr>
      </w:pPr>
      <w:r>
        <w:rPr>
          <w:rFonts w:hint="eastAsia" w:ascii="宋体" w:hAnsi="宋体" w:cs="宋体"/>
          <w:bCs/>
          <w:szCs w:val="21"/>
        </w:rPr>
        <w:t xml:space="preserve">注： </w:t>
      </w:r>
    </w:p>
    <w:p w14:paraId="3298DE14">
      <w:pPr>
        <w:tabs>
          <w:tab w:val="left" w:pos="5940"/>
        </w:tabs>
        <w:snapToGrid w:val="0"/>
        <w:spacing w:line="360" w:lineRule="exact"/>
        <w:ind w:firstLine="420" w:firstLineChars="200"/>
        <w:jc w:val="left"/>
        <w:rPr>
          <w:rFonts w:ascii="宋体" w:hAnsi="宋体" w:cs="宋体"/>
          <w:bCs/>
          <w:color w:val="auto"/>
          <w:szCs w:val="21"/>
        </w:rPr>
      </w:pPr>
      <w:r>
        <w:rPr>
          <w:rFonts w:ascii="宋体" w:hAnsi="宋体" w:cs="宋体"/>
          <w:bCs/>
          <w:color w:val="auto"/>
          <w:szCs w:val="21"/>
        </w:rPr>
        <w:t>1.评分细则中要求提供的证明文件及资料等在投标文件中提供复印件并加盖鲜章，否则不得分。</w:t>
      </w:r>
    </w:p>
    <w:p w14:paraId="023CDD40">
      <w:pPr>
        <w:tabs>
          <w:tab w:val="left" w:pos="5940"/>
        </w:tabs>
        <w:snapToGrid w:val="0"/>
        <w:spacing w:line="360" w:lineRule="exact"/>
        <w:ind w:firstLine="420" w:firstLineChars="200"/>
        <w:jc w:val="left"/>
        <w:rPr>
          <w:rFonts w:ascii="宋体" w:hAnsi="宋体" w:cs="宋体"/>
          <w:bCs/>
          <w:color w:val="auto"/>
          <w:szCs w:val="21"/>
        </w:rPr>
      </w:pPr>
      <w:r>
        <w:rPr>
          <w:rFonts w:hint="eastAsia" w:ascii="宋体" w:hAnsi="宋体" w:cs="宋体"/>
          <w:bCs/>
          <w:color w:val="auto"/>
          <w:szCs w:val="21"/>
          <w:lang w:val="en-US" w:eastAsia="zh-CN"/>
        </w:rPr>
        <w:t>2</w:t>
      </w:r>
      <w:r>
        <w:rPr>
          <w:rFonts w:hint="eastAsia" w:ascii="宋体" w:hAnsi="宋体" w:cs="宋体"/>
          <w:bCs/>
          <w:color w:val="auto"/>
          <w:szCs w:val="21"/>
        </w:rPr>
        <w:t>.为便于评分，请投标人按评分表样式，逐条列出证明材料所在页码，格式自定。</w:t>
      </w:r>
    </w:p>
    <w:p w14:paraId="74009F56">
      <w:pPr>
        <w:jc w:val="center"/>
        <w:rPr>
          <w:rFonts w:ascii="宋体" w:hAnsi="宋体" w:cs="宋体"/>
          <w:b/>
          <w:sz w:val="30"/>
          <w:szCs w:val="30"/>
        </w:rPr>
      </w:pPr>
    </w:p>
    <w:p w14:paraId="472DE89A">
      <w:pPr>
        <w:bidi w:val="0"/>
        <w:rPr>
          <w:lang w:val="en-US" w:eastAsia="zh-CN"/>
        </w:rPr>
      </w:pPr>
    </w:p>
    <w:p w14:paraId="72DA5C00">
      <w:pPr>
        <w:bidi w:val="0"/>
        <w:rPr>
          <w:lang w:val="en-US" w:eastAsia="zh-CN"/>
        </w:rPr>
      </w:pPr>
    </w:p>
    <w:p w14:paraId="20DC071B">
      <w:pPr>
        <w:bidi w:val="0"/>
        <w:rPr>
          <w:lang w:val="en-US" w:eastAsia="zh-CN"/>
        </w:rPr>
      </w:pPr>
    </w:p>
    <w:p w14:paraId="27C04FEA">
      <w:pPr>
        <w:rPr>
          <w:rFonts w:hint="eastAsia"/>
          <w:lang w:val="en-US" w:eastAsia="zh-CN"/>
        </w:rPr>
      </w:pPr>
      <w:bookmarkStart w:id="5" w:name="_Toc71129774"/>
      <w:r>
        <w:rPr>
          <w:rFonts w:hint="eastAsia"/>
          <w:lang w:val="en-US" w:eastAsia="zh-CN"/>
        </w:rPr>
        <w:br w:type="page"/>
      </w:r>
    </w:p>
    <w:bookmarkEnd w:id="5"/>
    <w:p w14:paraId="75C10FF7">
      <w:pPr>
        <w:pStyle w:val="2"/>
        <w:rPr>
          <w:rFonts w:hint="eastAsia" w:ascii="宋体" w:hAnsi="宋体" w:eastAsia="宋体" w:cs="宋体"/>
          <w:lang w:eastAsia="zh-CN"/>
        </w:rPr>
      </w:pPr>
      <w:bookmarkStart w:id="6" w:name="_Toc61943042"/>
      <w:r>
        <w:rPr>
          <w:rFonts w:hint="eastAsia" w:ascii="宋体" w:hAnsi="宋体" w:cs="宋体"/>
        </w:rPr>
        <w:t>第五章  投标文件的组成</w:t>
      </w:r>
      <w:bookmarkEnd w:id="6"/>
    </w:p>
    <w:p w14:paraId="0A8E75F6">
      <w:pPr>
        <w:spacing w:line="360" w:lineRule="exact"/>
        <w:ind w:firstLine="424" w:firstLineChars="201"/>
        <w:outlineLvl w:val="0"/>
        <w:rPr>
          <w:rFonts w:ascii="宋体" w:hAnsi="宋体" w:cs="宋体"/>
          <w:b/>
          <w:szCs w:val="21"/>
        </w:rPr>
      </w:pPr>
      <w:r>
        <w:rPr>
          <w:rFonts w:hint="eastAsia" w:ascii="宋体" w:hAnsi="宋体" w:cs="宋体"/>
          <w:b/>
          <w:szCs w:val="21"/>
        </w:rPr>
        <w:t>一、资格审查材料</w:t>
      </w:r>
    </w:p>
    <w:p w14:paraId="16502254">
      <w:pPr>
        <w:spacing w:line="360" w:lineRule="exact"/>
        <w:ind w:firstLine="422" w:firstLineChars="201"/>
        <w:rPr>
          <w:rFonts w:ascii="宋体" w:hAnsi="宋体" w:cs="宋体"/>
          <w:szCs w:val="21"/>
        </w:rPr>
      </w:pPr>
      <w:r>
        <w:rPr>
          <w:rFonts w:hint="eastAsia" w:ascii="宋体" w:hAnsi="宋体" w:cs="宋体"/>
          <w:szCs w:val="21"/>
        </w:rPr>
        <w:t>*1.投标人资格声明函</w:t>
      </w:r>
    </w:p>
    <w:p w14:paraId="1B41C0B1">
      <w:pPr>
        <w:spacing w:line="360" w:lineRule="exact"/>
        <w:ind w:firstLine="422" w:firstLineChars="201"/>
        <w:rPr>
          <w:rFonts w:ascii="宋体" w:hAnsi="宋体" w:cs="宋体"/>
          <w:szCs w:val="21"/>
        </w:rPr>
      </w:pPr>
      <w:r>
        <w:rPr>
          <w:rFonts w:hint="eastAsia" w:ascii="宋体" w:hAnsi="宋体" w:cs="宋体"/>
          <w:szCs w:val="21"/>
        </w:rPr>
        <w:t>*2.投标函</w:t>
      </w:r>
    </w:p>
    <w:p w14:paraId="448A076A">
      <w:pPr>
        <w:spacing w:line="360" w:lineRule="exact"/>
        <w:ind w:firstLine="422" w:firstLineChars="201"/>
        <w:rPr>
          <w:rFonts w:ascii="宋体" w:hAnsi="宋体" w:cs="宋体"/>
          <w:szCs w:val="21"/>
        </w:rPr>
      </w:pPr>
      <w:r>
        <w:rPr>
          <w:rFonts w:hint="eastAsia" w:ascii="宋体" w:hAnsi="宋体" w:cs="宋体"/>
          <w:szCs w:val="21"/>
        </w:rPr>
        <w:t>*3.法人或者其他组织的营业执照等证明文件</w:t>
      </w:r>
    </w:p>
    <w:p w14:paraId="7E4B416D">
      <w:pPr>
        <w:spacing w:line="360" w:lineRule="exact"/>
        <w:ind w:firstLine="422" w:firstLineChars="201"/>
        <w:rPr>
          <w:rFonts w:ascii="宋体" w:hAnsi="宋体" w:cs="宋体"/>
          <w:color w:val="auto"/>
          <w:szCs w:val="21"/>
        </w:rPr>
      </w:pPr>
      <w:r>
        <w:rPr>
          <w:rFonts w:hint="eastAsia" w:ascii="宋体" w:hAnsi="宋体" w:cs="宋体"/>
          <w:szCs w:val="21"/>
        </w:rPr>
        <w:t>*4.法定代表人资格证明书</w:t>
      </w:r>
      <w:r>
        <w:rPr>
          <w:rFonts w:hint="eastAsia" w:ascii="宋体" w:hAnsi="宋体" w:cs="宋体"/>
          <w:color w:val="auto"/>
          <w:szCs w:val="21"/>
        </w:rPr>
        <w:t>、法定代表人身份证复印件（双面）</w:t>
      </w:r>
    </w:p>
    <w:p w14:paraId="2819DD39">
      <w:pPr>
        <w:spacing w:line="360" w:lineRule="exact"/>
        <w:ind w:firstLine="422" w:firstLineChars="201"/>
        <w:rPr>
          <w:rFonts w:ascii="宋体" w:hAnsi="宋体"/>
          <w:color w:val="auto"/>
          <w:szCs w:val="21"/>
        </w:rPr>
      </w:pPr>
      <w:r>
        <w:rPr>
          <w:rFonts w:hint="eastAsia" w:ascii="宋体" w:hAnsi="宋体" w:cs="宋体"/>
          <w:color w:val="auto"/>
          <w:szCs w:val="21"/>
        </w:rPr>
        <w:t>*5.授权委托书、代理人身份证复印件（双面）、投标人近三个月内任意一个月（自开标之日往前推）为其缴纳社保的记录（如果有授权委托情况的，必须提供）</w:t>
      </w:r>
    </w:p>
    <w:p w14:paraId="370E5367">
      <w:pPr>
        <w:spacing w:line="360" w:lineRule="exact"/>
        <w:ind w:firstLine="424" w:firstLineChars="201"/>
        <w:outlineLvl w:val="0"/>
        <w:rPr>
          <w:rFonts w:ascii="宋体" w:hAnsi="宋体" w:cs="宋体"/>
          <w:b/>
          <w:color w:val="auto"/>
          <w:szCs w:val="21"/>
        </w:rPr>
      </w:pPr>
      <w:r>
        <w:rPr>
          <w:rFonts w:hint="eastAsia" w:ascii="宋体" w:hAnsi="宋体" w:cs="宋体"/>
          <w:b/>
          <w:color w:val="auto"/>
          <w:szCs w:val="21"/>
        </w:rPr>
        <w:t>二、价格及有关商务部分材料</w:t>
      </w:r>
    </w:p>
    <w:p w14:paraId="3BA2611F">
      <w:pPr>
        <w:spacing w:line="360" w:lineRule="exact"/>
        <w:ind w:firstLine="422" w:firstLineChars="201"/>
        <w:rPr>
          <w:rFonts w:ascii="宋体" w:hAnsi="宋体" w:cs="宋体"/>
          <w:color w:val="auto"/>
          <w:szCs w:val="21"/>
        </w:rPr>
      </w:pPr>
      <w:r>
        <w:rPr>
          <w:rFonts w:hint="eastAsia" w:ascii="宋体" w:hAnsi="宋体" w:cs="宋体"/>
          <w:color w:val="auto"/>
          <w:szCs w:val="21"/>
        </w:rPr>
        <w:t>*1.开标一览表</w:t>
      </w:r>
    </w:p>
    <w:p w14:paraId="5F74BFC5">
      <w:pPr>
        <w:spacing w:line="360" w:lineRule="exact"/>
        <w:ind w:firstLine="422" w:firstLineChars="201"/>
        <w:rPr>
          <w:rFonts w:ascii="宋体" w:hAnsi="宋体" w:cs="宋体"/>
          <w:color w:val="auto"/>
          <w:szCs w:val="21"/>
        </w:rPr>
      </w:pPr>
      <w:r>
        <w:rPr>
          <w:rFonts w:ascii="宋体" w:hAnsi="宋体" w:cs="宋体"/>
          <w:color w:val="auto"/>
          <w:szCs w:val="21"/>
        </w:rPr>
        <w:t>*2.投标分项报价表</w:t>
      </w:r>
    </w:p>
    <w:p w14:paraId="1CEDDCC8">
      <w:pPr>
        <w:spacing w:line="360" w:lineRule="exact"/>
        <w:ind w:firstLine="424" w:firstLineChars="201"/>
        <w:outlineLvl w:val="0"/>
        <w:rPr>
          <w:rFonts w:ascii="宋体" w:hAnsi="宋体" w:cs="宋体"/>
          <w:b/>
          <w:color w:val="auto"/>
          <w:szCs w:val="21"/>
        </w:rPr>
      </w:pPr>
      <w:r>
        <w:rPr>
          <w:rFonts w:hint="eastAsia" w:ascii="宋体" w:hAnsi="宋体" w:cs="宋体"/>
          <w:b/>
          <w:color w:val="auto"/>
          <w:szCs w:val="21"/>
        </w:rPr>
        <w:t>三、技术部分材料</w:t>
      </w:r>
    </w:p>
    <w:p w14:paraId="6C3BB3EE">
      <w:pPr>
        <w:spacing w:line="360" w:lineRule="exact"/>
        <w:ind w:firstLine="422" w:firstLineChars="201"/>
        <w:rPr>
          <w:rFonts w:ascii="宋体" w:hAnsi="宋体" w:cs="宋体"/>
          <w:color w:val="auto"/>
          <w:szCs w:val="21"/>
        </w:rPr>
      </w:pPr>
      <w:r>
        <w:rPr>
          <w:rFonts w:hint="eastAsia" w:ascii="宋体" w:hAnsi="宋体" w:cs="宋体"/>
          <w:color w:val="auto"/>
          <w:szCs w:val="21"/>
        </w:rPr>
        <w:t>1.投标人简介</w:t>
      </w:r>
    </w:p>
    <w:p w14:paraId="4972920B">
      <w:pPr>
        <w:spacing w:line="360" w:lineRule="exact"/>
        <w:ind w:firstLine="422" w:firstLineChars="201"/>
        <w:rPr>
          <w:rFonts w:ascii="宋体" w:hAnsi="宋体" w:cs="宋体"/>
          <w:color w:val="000000"/>
          <w:szCs w:val="21"/>
        </w:rPr>
      </w:pPr>
      <w:r>
        <w:rPr>
          <w:rFonts w:ascii="宋体" w:hAnsi="宋体" w:cs="宋体"/>
          <w:color w:val="000000"/>
          <w:szCs w:val="21"/>
        </w:rPr>
        <w:t>2</w:t>
      </w:r>
      <w:r>
        <w:rPr>
          <w:rFonts w:hint="eastAsia" w:ascii="宋体" w:hAnsi="宋体" w:cs="宋体"/>
          <w:color w:val="000000"/>
          <w:szCs w:val="21"/>
        </w:rPr>
        <w:t>.提供所供产品介绍或技术资料</w:t>
      </w:r>
    </w:p>
    <w:p w14:paraId="4B598F14">
      <w:pPr>
        <w:spacing w:line="360" w:lineRule="exact"/>
        <w:ind w:firstLine="422" w:firstLineChars="201"/>
        <w:rPr>
          <w:rFonts w:ascii="宋体" w:hAnsi="宋体" w:cs="宋体"/>
          <w:color w:val="000000"/>
          <w:szCs w:val="21"/>
        </w:rPr>
      </w:pPr>
      <w:r>
        <w:rPr>
          <w:rFonts w:hint="eastAsia" w:ascii="宋体" w:hAnsi="宋体" w:cs="宋体"/>
          <w:color w:val="000000"/>
          <w:szCs w:val="21"/>
        </w:rPr>
        <w:t>*3.质保及售后服务承诺</w:t>
      </w:r>
    </w:p>
    <w:p w14:paraId="45D2DF5C">
      <w:pPr>
        <w:spacing w:line="360" w:lineRule="exact"/>
        <w:ind w:firstLine="422" w:firstLineChars="201"/>
        <w:rPr>
          <w:rFonts w:ascii="宋体" w:hAnsi="宋体" w:cs="宋体"/>
          <w:color w:val="000000"/>
          <w:szCs w:val="21"/>
        </w:rPr>
      </w:pPr>
      <w:r>
        <w:rPr>
          <w:rFonts w:hint="eastAsia" w:ascii="宋体" w:hAnsi="宋体" w:cs="宋体"/>
          <w:color w:val="000000"/>
          <w:szCs w:val="21"/>
        </w:rPr>
        <w:t>*4.偏离表</w:t>
      </w:r>
    </w:p>
    <w:p w14:paraId="45CFB83E">
      <w:pPr>
        <w:spacing w:line="360" w:lineRule="exact"/>
        <w:ind w:firstLine="422" w:firstLineChars="201"/>
        <w:rPr>
          <w:rFonts w:ascii="宋体" w:hAnsi="宋体" w:cs="宋体"/>
          <w:szCs w:val="21"/>
        </w:rPr>
      </w:pPr>
      <w:r>
        <w:rPr>
          <w:rFonts w:hint="eastAsia" w:ascii="宋体" w:hAnsi="宋体" w:cs="宋体"/>
          <w:color w:val="000000"/>
          <w:szCs w:val="21"/>
        </w:rPr>
        <w:t>5.其他评审相关资料</w:t>
      </w:r>
    </w:p>
    <w:p w14:paraId="4CDC0AF9">
      <w:pPr>
        <w:spacing w:line="360" w:lineRule="exact"/>
        <w:ind w:firstLine="424" w:firstLineChars="201"/>
        <w:outlineLvl w:val="0"/>
        <w:rPr>
          <w:rFonts w:ascii="宋体" w:hAnsi="宋体" w:cs="宋体"/>
          <w:b/>
          <w:bCs/>
          <w:szCs w:val="21"/>
        </w:rPr>
      </w:pPr>
      <w:r>
        <w:rPr>
          <w:rFonts w:hint="eastAsia" w:ascii="宋体" w:hAnsi="宋体" w:cs="宋体"/>
          <w:b/>
          <w:bCs/>
          <w:szCs w:val="21"/>
        </w:rPr>
        <w:t>四、说明</w:t>
      </w:r>
    </w:p>
    <w:p w14:paraId="309DD43D">
      <w:pPr>
        <w:spacing w:line="360" w:lineRule="exact"/>
        <w:ind w:firstLine="422" w:firstLineChars="201"/>
        <w:rPr>
          <w:rFonts w:ascii="宋体" w:hAnsi="宋体" w:cs="宋体"/>
          <w:b/>
          <w:bCs/>
          <w:szCs w:val="21"/>
        </w:rPr>
      </w:pPr>
      <w:r>
        <w:rPr>
          <w:rFonts w:ascii="宋体" w:hAnsi="宋体" w:cs="宋体"/>
          <w:szCs w:val="21"/>
        </w:rPr>
        <w:t>1.上述带“*”条款投标人应在投标文件中提供并加盖投标人公章，否则将作为无效投标处理。</w:t>
      </w:r>
      <w:r>
        <w:rPr>
          <w:rFonts w:hint="eastAsia" w:ascii="宋体" w:hAnsi="宋体" w:cs="宋体"/>
          <w:b/>
          <w:bCs/>
          <w:szCs w:val="21"/>
        </w:rPr>
        <w:t>未加盖公章的视为未提供该项材料。所有项目若有缺失或无效将可能导致投标无效且不允许在投标截止后补正。</w:t>
      </w:r>
    </w:p>
    <w:p w14:paraId="31E40393">
      <w:pPr>
        <w:spacing w:line="360" w:lineRule="exact"/>
        <w:ind w:firstLine="422" w:firstLineChars="201"/>
        <w:rPr>
          <w:rFonts w:ascii="宋体" w:hAnsi="宋体" w:cs="宋体"/>
          <w:szCs w:val="21"/>
        </w:rPr>
      </w:pPr>
      <w:r>
        <w:rPr>
          <w:rFonts w:ascii="宋体" w:hAnsi="宋体" w:cs="宋体"/>
          <w:szCs w:val="21"/>
        </w:rPr>
        <w:t>2.对本章所有的格式，投标人可根据自身情况进行补充和修改，但补充和修改不得造成与本格式内容有实质性的违背。投标人可提供其它相关的证明材料（不限于此）。</w:t>
      </w:r>
    </w:p>
    <w:p w14:paraId="1369E8F6">
      <w:pPr>
        <w:spacing w:line="360" w:lineRule="exact"/>
        <w:ind w:firstLine="422" w:firstLineChars="201"/>
        <w:rPr>
          <w:rFonts w:ascii="宋体" w:hAnsi="宋体" w:cs="宋体"/>
          <w:b/>
          <w:szCs w:val="21"/>
        </w:rPr>
      </w:pPr>
      <w:r>
        <w:rPr>
          <w:rFonts w:ascii="宋体" w:hAnsi="宋体" w:cs="宋体"/>
          <w:szCs w:val="21"/>
        </w:rPr>
        <w:t>3.投标文件需按本章要求进行编制，同时提供评分索引表。</w:t>
      </w:r>
    </w:p>
    <w:p w14:paraId="611ACE93">
      <w:pPr>
        <w:pStyle w:val="2"/>
        <w:outlineLvl w:val="9"/>
        <w:rPr>
          <w:rFonts w:ascii="宋体" w:hAnsi="宋体" w:cs="宋体"/>
        </w:rPr>
      </w:pPr>
      <w:r>
        <w:rPr>
          <w:rFonts w:hint="eastAsia" w:ascii="宋体" w:hAnsi="宋体" w:cs="宋体"/>
        </w:rPr>
        <w:br w:type="page"/>
      </w:r>
    </w:p>
    <w:p w14:paraId="5C73D9DB">
      <w:pPr>
        <w:pStyle w:val="2"/>
        <w:rPr>
          <w:rFonts w:ascii="宋体" w:hAnsi="宋体" w:cs="宋体"/>
        </w:rPr>
      </w:pPr>
      <w:bookmarkStart w:id="7" w:name="_Toc61943043"/>
      <w:r>
        <w:rPr>
          <w:rFonts w:hint="eastAsia" w:ascii="宋体" w:hAnsi="宋体" w:cs="宋体"/>
        </w:rPr>
        <w:t>第六章  附    件</w:t>
      </w:r>
      <w:bookmarkEnd w:id="7"/>
    </w:p>
    <w:p w14:paraId="63799B72">
      <w:pPr>
        <w:pStyle w:val="6"/>
        <w:spacing w:line="460" w:lineRule="exact"/>
        <w:ind w:firstLine="0" w:firstLineChars="0"/>
        <w:outlineLvl w:val="0"/>
        <w:rPr>
          <w:b/>
          <w:sz w:val="28"/>
          <w:szCs w:val="28"/>
        </w:rPr>
      </w:pPr>
      <w:r>
        <w:rPr>
          <w:rFonts w:cs="宋体"/>
          <w:b/>
          <w:sz w:val="28"/>
          <w:szCs w:val="28"/>
        </w:rPr>
        <w:t>1</w:t>
      </w:r>
      <w:r>
        <w:rPr>
          <w:rFonts w:hint="eastAsia" w:cs="宋体"/>
          <w:b/>
          <w:sz w:val="28"/>
          <w:szCs w:val="28"/>
        </w:rPr>
        <w:t>.</w:t>
      </w:r>
      <w:r>
        <w:rPr>
          <w:rFonts w:hint="eastAsia"/>
          <w:b/>
          <w:sz w:val="28"/>
          <w:szCs w:val="28"/>
        </w:rPr>
        <w:t>投标人资格声明函</w:t>
      </w:r>
    </w:p>
    <w:p w14:paraId="4B4D4C0A">
      <w:pPr>
        <w:pStyle w:val="6"/>
        <w:spacing w:line="460" w:lineRule="exact"/>
        <w:ind w:firstLine="0" w:firstLineChars="0"/>
        <w:jc w:val="center"/>
        <w:outlineLvl w:val="1"/>
        <w:rPr>
          <w:szCs w:val="24"/>
        </w:rPr>
      </w:pPr>
      <w:r>
        <w:rPr>
          <w:rFonts w:hint="eastAsia"/>
          <w:b/>
          <w:sz w:val="28"/>
          <w:szCs w:val="28"/>
        </w:rPr>
        <w:t>投标人资格声明函</w:t>
      </w:r>
    </w:p>
    <w:p w14:paraId="6F6AFD7D">
      <w:pPr>
        <w:pStyle w:val="6"/>
        <w:spacing w:line="360" w:lineRule="exact"/>
        <w:ind w:firstLine="0"/>
        <w:rPr>
          <w:sz w:val="21"/>
          <w:szCs w:val="21"/>
        </w:rPr>
      </w:pPr>
    </w:p>
    <w:p w14:paraId="768B86CA">
      <w:pPr>
        <w:pStyle w:val="6"/>
        <w:spacing w:line="360" w:lineRule="exact"/>
        <w:ind w:firstLine="0"/>
        <w:rPr>
          <w:sz w:val="21"/>
          <w:szCs w:val="21"/>
        </w:rPr>
      </w:pPr>
      <w:r>
        <w:rPr>
          <w:rFonts w:hint="eastAsia"/>
          <w:sz w:val="21"/>
          <w:szCs w:val="21"/>
        </w:rPr>
        <w:t>采购人名称、常州市城投建设工程招标有限公司：</w:t>
      </w:r>
    </w:p>
    <w:p w14:paraId="61BEE040">
      <w:pPr>
        <w:pStyle w:val="6"/>
        <w:spacing w:line="360" w:lineRule="exact"/>
        <w:ind w:firstLine="480"/>
        <w:rPr>
          <w:sz w:val="21"/>
          <w:szCs w:val="21"/>
        </w:rPr>
      </w:pPr>
      <w:r>
        <w:rPr>
          <w:rFonts w:hint="eastAsia"/>
          <w:sz w:val="21"/>
          <w:szCs w:val="21"/>
        </w:rPr>
        <w:t>按照招标文件要求的“申请人的资格要求”，我单位郑重声明如下：</w:t>
      </w:r>
    </w:p>
    <w:p w14:paraId="72ADF49A">
      <w:pPr>
        <w:pStyle w:val="6"/>
        <w:spacing w:line="360" w:lineRule="exact"/>
        <w:ind w:firstLine="480"/>
        <w:rPr>
          <w:sz w:val="21"/>
          <w:szCs w:val="21"/>
        </w:rPr>
      </w:pPr>
      <w:r>
        <w:rPr>
          <w:rFonts w:hint="eastAsia"/>
          <w:sz w:val="21"/>
          <w:szCs w:val="21"/>
        </w:rPr>
        <w:t>一、我单位是按照中华人民共和国法律规定登记注册的，注册地点为</w:t>
      </w:r>
      <w:r>
        <w:rPr>
          <w:sz w:val="21"/>
          <w:szCs w:val="21"/>
          <w:u w:val="single"/>
        </w:rPr>
        <w:t xml:space="preserve">         </w:t>
      </w:r>
      <w:r>
        <w:rPr>
          <w:rFonts w:hint="eastAsia"/>
          <w:sz w:val="21"/>
          <w:szCs w:val="21"/>
        </w:rPr>
        <w:t>，全称为</w:t>
      </w:r>
      <w:r>
        <w:rPr>
          <w:sz w:val="21"/>
          <w:szCs w:val="21"/>
          <w:u w:val="single"/>
        </w:rPr>
        <w:t xml:space="preserve">        </w:t>
      </w:r>
      <w:r>
        <w:rPr>
          <w:rFonts w:hint="eastAsia"/>
          <w:sz w:val="21"/>
          <w:szCs w:val="21"/>
        </w:rPr>
        <w:t>，统一社会信用代码为</w:t>
      </w:r>
      <w:r>
        <w:rPr>
          <w:sz w:val="21"/>
          <w:szCs w:val="21"/>
          <w:u w:val="single"/>
        </w:rPr>
        <w:t xml:space="preserve">           </w:t>
      </w:r>
      <w:r>
        <w:rPr>
          <w:sz w:val="21"/>
          <w:szCs w:val="21"/>
        </w:rPr>
        <w:t xml:space="preserve"> </w:t>
      </w:r>
      <w:r>
        <w:rPr>
          <w:rFonts w:hint="eastAsia"/>
          <w:sz w:val="21"/>
          <w:szCs w:val="21"/>
        </w:rPr>
        <w:t>，法定代表人（单位负责人）为</w:t>
      </w:r>
      <w:r>
        <w:rPr>
          <w:sz w:val="21"/>
          <w:szCs w:val="21"/>
          <w:u w:val="single"/>
        </w:rPr>
        <w:t xml:space="preserve">         </w:t>
      </w:r>
      <w:r>
        <w:rPr>
          <w:rFonts w:hint="eastAsia"/>
          <w:sz w:val="21"/>
          <w:szCs w:val="21"/>
        </w:rPr>
        <w:t>，具有独立承担民事责任的能力</w:t>
      </w:r>
      <w:r>
        <w:rPr>
          <w:rFonts w:hint="eastAsia"/>
          <w:b/>
          <w:sz w:val="21"/>
          <w:szCs w:val="21"/>
        </w:rPr>
        <w:t>（如属于分公司经总公司授权参与项目，由总公司承担民事责任的，需提供总公司项目授权书）</w:t>
      </w:r>
      <w:r>
        <w:rPr>
          <w:rFonts w:hint="eastAsia"/>
          <w:sz w:val="21"/>
          <w:szCs w:val="21"/>
        </w:rPr>
        <w:t>。</w:t>
      </w:r>
    </w:p>
    <w:p w14:paraId="168DB3BB">
      <w:pPr>
        <w:pStyle w:val="6"/>
        <w:spacing w:line="360" w:lineRule="exact"/>
        <w:ind w:firstLine="480"/>
        <w:rPr>
          <w:sz w:val="21"/>
          <w:szCs w:val="21"/>
        </w:rPr>
      </w:pPr>
      <w:r>
        <w:rPr>
          <w:rFonts w:hint="eastAsia"/>
          <w:sz w:val="21"/>
          <w:szCs w:val="21"/>
        </w:rPr>
        <w:t>二、我单位未被“国家企业信用信息系统”列入经营异常名录或者严重违法企业名单。</w:t>
      </w:r>
    </w:p>
    <w:p w14:paraId="5534C31B">
      <w:pPr>
        <w:pStyle w:val="6"/>
        <w:spacing w:line="360" w:lineRule="exact"/>
        <w:ind w:firstLine="480"/>
        <w:rPr>
          <w:sz w:val="21"/>
          <w:szCs w:val="21"/>
        </w:rPr>
      </w:pPr>
      <w:r>
        <w:rPr>
          <w:rFonts w:hint="eastAsia"/>
          <w:sz w:val="21"/>
          <w:szCs w:val="21"/>
        </w:rPr>
        <w:t>三、我单位具有良好的商业信誉（指供应商经营状况良好，无本资格声明第十条情形）和健全的财务会计制度。</w:t>
      </w:r>
    </w:p>
    <w:p w14:paraId="642DC929">
      <w:pPr>
        <w:pStyle w:val="6"/>
        <w:spacing w:line="360" w:lineRule="exact"/>
        <w:ind w:firstLine="480"/>
        <w:rPr>
          <w:sz w:val="21"/>
          <w:szCs w:val="21"/>
        </w:rPr>
      </w:pPr>
      <w:r>
        <w:rPr>
          <w:rFonts w:hint="eastAsia"/>
          <w:sz w:val="21"/>
          <w:szCs w:val="21"/>
        </w:rPr>
        <w:t>四、我单位依法进行纳税和社会保险申报并实际履行了义务。</w:t>
      </w:r>
    </w:p>
    <w:p w14:paraId="4B8B0861">
      <w:pPr>
        <w:pStyle w:val="6"/>
        <w:spacing w:line="360" w:lineRule="exact"/>
        <w:ind w:firstLine="480"/>
        <w:rPr>
          <w:sz w:val="21"/>
          <w:szCs w:val="21"/>
        </w:rPr>
      </w:pPr>
      <w:r>
        <w:rPr>
          <w:rFonts w:hint="eastAsia"/>
          <w:sz w:val="21"/>
          <w:szCs w:val="21"/>
        </w:rPr>
        <w:t>五、我单位具有履行本项目采购合同所必需的设备和专业技术能力，并具有履行合同的良好记录。为履行本项采购合同我单位具备如下主要设备和主要专业技术能力</w:t>
      </w:r>
      <w:r>
        <w:rPr>
          <w:sz w:val="21"/>
          <w:szCs w:val="21"/>
        </w:rPr>
        <w:t>:</w:t>
      </w:r>
    </w:p>
    <w:p w14:paraId="2FCD4CF4">
      <w:pPr>
        <w:pStyle w:val="6"/>
        <w:spacing w:line="360" w:lineRule="exact"/>
        <w:ind w:firstLine="480"/>
        <w:rPr>
          <w:sz w:val="21"/>
          <w:szCs w:val="21"/>
        </w:rPr>
      </w:pPr>
      <w:r>
        <w:rPr>
          <w:rFonts w:hint="eastAsia"/>
          <w:sz w:val="21"/>
          <w:szCs w:val="21"/>
        </w:rPr>
        <w:t>主要设备有：</w:t>
      </w:r>
      <w:r>
        <w:rPr>
          <w:sz w:val="21"/>
          <w:szCs w:val="21"/>
          <w:u w:val="single"/>
        </w:rPr>
        <w:t xml:space="preserve">            </w:t>
      </w:r>
    </w:p>
    <w:p w14:paraId="720DECB4">
      <w:pPr>
        <w:pStyle w:val="6"/>
        <w:spacing w:line="360" w:lineRule="exact"/>
        <w:ind w:firstLine="480"/>
        <w:rPr>
          <w:sz w:val="21"/>
          <w:szCs w:val="21"/>
        </w:rPr>
      </w:pPr>
      <w:r>
        <w:rPr>
          <w:rFonts w:hint="eastAsia"/>
          <w:sz w:val="21"/>
          <w:szCs w:val="21"/>
        </w:rPr>
        <w:t>主要专业技术能力有</w:t>
      </w:r>
      <w:r>
        <w:rPr>
          <w:sz w:val="21"/>
          <w:szCs w:val="21"/>
          <w:u w:val="single"/>
        </w:rPr>
        <w:t xml:space="preserve">                 </w:t>
      </w:r>
    </w:p>
    <w:p w14:paraId="1B3E9AD9">
      <w:pPr>
        <w:pStyle w:val="6"/>
        <w:spacing w:line="360" w:lineRule="exact"/>
        <w:ind w:firstLine="480"/>
        <w:rPr>
          <w:sz w:val="21"/>
          <w:szCs w:val="21"/>
        </w:rPr>
      </w:pPr>
      <w:r>
        <w:rPr>
          <w:rFonts w:hint="eastAsia"/>
          <w:sz w:val="21"/>
          <w:szCs w:val="21"/>
        </w:rPr>
        <w:t>六、我单位在参加采购项目采购活动前三年内，在经营活动中，未因违法经营受到刑事处罚或者责令停产停业、吊销许可证或者执照、较大数额罚款等行政处罚。其中较大数额罚款是指：达到处罚地行政处罚听证范围中“较大数额罚款”标准的；法律、法规、规章、国务院有关行政主管部门对“较大数额罚款”标准另有规定的，从其规定。（供应商如在参加采购活动前</w:t>
      </w:r>
      <w:r>
        <w:rPr>
          <w:sz w:val="21"/>
          <w:szCs w:val="21"/>
        </w:rPr>
        <w:t>3</w:t>
      </w:r>
      <w:r>
        <w:rPr>
          <w:rFonts w:hint="eastAsia"/>
          <w:sz w:val="21"/>
          <w:szCs w:val="21"/>
        </w:rPr>
        <w:t>年内因违法经营被禁止在一定期限内参加采购活动，期限届满的，可以参加采购活动。）</w:t>
      </w:r>
    </w:p>
    <w:p w14:paraId="4BC72836">
      <w:pPr>
        <w:pStyle w:val="6"/>
        <w:spacing w:line="360" w:lineRule="exact"/>
        <w:ind w:firstLine="480"/>
        <w:rPr>
          <w:sz w:val="21"/>
          <w:szCs w:val="21"/>
        </w:rPr>
      </w:pPr>
      <w:r>
        <w:rPr>
          <w:rFonts w:hint="eastAsia"/>
          <w:sz w:val="21"/>
          <w:szCs w:val="21"/>
        </w:rPr>
        <w:t>七、我单位具备法律、行政法规规定的其他条件。</w:t>
      </w:r>
    </w:p>
    <w:p w14:paraId="325E6DFE">
      <w:pPr>
        <w:pStyle w:val="6"/>
        <w:spacing w:line="360" w:lineRule="exact"/>
        <w:ind w:firstLine="480"/>
        <w:rPr>
          <w:sz w:val="21"/>
          <w:szCs w:val="21"/>
        </w:rPr>
      </w:pPr>
      <w:r>
        <w:rPr>
          <w:rFonts w:hint="eastAsia"/>
          <w:sz w:val="21"/>
          <w:szCs w:val="21"/>
        </w:rPr>
        <w:t>八、与我单位存在“单位负责人为同一人或者存在直接控股、管理关系”的其他单位信息如下（如无此情形的，填写“无”）：</w:t>
      </w:r>
    </w:p>
    <w:p w14:paraId="6BAE82F6">
      <w:pPr>
        <w:pStyle w:val="6"/>
        <w:spacing w:line="360" w:lineRule="exact"/>
        <w:ind w:firstLine="480"/>
        <w:rPr>
          <w:sz w:val="21"/>
          <w:szCs w:val="21"/>
        </w:rPr>
      </w:pPr>
      <w:r>
        <w:rPr>
          <w:sz w:val="21"/>
          <w:szCs w:val="21"/>
        </w:rPr>
        <w:t>1</w:t>
      </w:r>
      <w:r>
        <w:rPr>
          <w:rFonts w:hint="eastAsia"/>
          <w:sz w:val="21"/>
          <w:szCs w:val="21"/>
        </w:rPr>
        <w:t>.与我单位的法定代表人（单位负责人）为同一人的其他单位如下：</w:t>
      </w:r>
      <w:r>
        <w:rPr>
          <w:sz w:val="21"/>
          <w:szCs w:val="21"/>
          <w:u w:val="single"/>
        </w:rPr>
        <w:t xml:space="preserve">     </w:t>
      </w:r>
      <w:r>
        <w:rPr>
          <w:sz w:val="21"/>
          <w:szCs w:val="21"/>
        </w:rPr>
        <w:t xml:space="preserve">          </w:t>
      </w:r>
    </w:p>
    <w:p w14:paraId="20E30178">
      <w:pPr>
        <w:pStyle w:val="6"/>
        <w:spacing w:line="360" w:lineRule="exact"/>
        <w:ind w:firstLine="480"/>
        <w:rPr>
          <w:sz w:val="21"/>
          <w:szCs w:val="21"/>
        </w:rPr>
      </w:pPr>
      <w:r>
        <w:rPr>
          <w:sz w:val="21"/>
          <w:szCs w:val="21"/>
        </w:rPr>
        <w:t>2</w:t>
      </w:r>
      <w:r>
        <w:rPr>
          <w:rFonts w:hint="eastAsia"/>
          <w:sz w:val="21"/>
          <w:szCs w:val="21"/>
        </w:rPr>
        <w:t>.我单位直接控股的其他单位如下：</w:t>
      </w:r>
      <w:r>
        <w:rPr>
          <w:sz w:val="21"/>
          <w:szCs w:val="21"/>
          <w:u w:val="single"/>
        </w:rPr>
        <w:t xml:space="preserve">                    </w:t>
      </w:r>
      <w:r>
        <w:rPr>
          <w:sz w:val="21"/>
          <w:szCs w:val="21"/>
        </w:rPr>
        <w:t xml:space="preserve"> </w:t>
      </w:r>
    </w:p>
    <w:p w14:paraId="3FBC13DD">
      <w:pPr>
        <w:pStyle w:val="6"/>
        <w:spacing w:line="360" w:lineRule="exact"/>
        <w:ind w:firstLine="480"/>
        <w:rPr>
          <w:sz w:val="21"/>
          <w:szCs w:val="21"/>
        </w:rPr>
      </w:pPr>
      <w:r>
        <w:rPr>
          <w:sz w:val="21"/>
          <w:szCs w:val="21"/>
        </w:rPr>
        <w:t>3</w:t>
      </w:r>
      <w:r>
        <w:rPr>
          <w:rFonts w:hint="eastAsia"/>
          <w:sz w:val="21"/>
          <w:szCs w:val="21"/>
        </w:rPr>
        <w:t>.与我单位存在管理关系的其他单位如下：</w:t>
      </w:r>
      <w:r>
        <w:rPr>
          <w:sz w:val="21"/>
          <w:szCs w:val="21"/>
          <w:u w:val="single"/>
        </w:rPr>
        <w:t xml:space="preserve">              </w:t>
      </w:r>
      <w:r>
        <w:rPr>
          <w:sz w:val="21"/>
          <w:szCs w:val="21"/>
        </w:rPr>
        <w:t xml:space="preserve"> </w:t>
      </w:r>
    </w:p>
    <w:p w14:paraId="2D52D2C3">
      <w:pPr>
        <w:pStyle w:val="6"/>
        <w:spacing w:line="360" w:lineRule="exact"/>
        <w:ind w:firstLine="480"/>
        <w:rPr>
          <w:sz w:val="21"/>
          <w:szCs w:val="21"/>
          <w:highlight w:val="none"/>
        </w:rPr>
      </w:pPr>
      <w:r>
        <w:rPr>
          <w:rFonts w:hint="eastAsia"/>
          <w:sz w:val="21"/>
          <w:szCs w:val="21"/>
        </w:rPr>
        <w:t>九、我单位不</w:t>
      </w:r>
      <w:r>
        <w:rPr>
          <w:rFonts w:hint="eastAsia"/>
          <w:sz w:val="21"/>
          <w:szCs w:val="21"/>
          <w:highlight w:val="none"/>
        </w:rPr>
        <w:t>属于为本项目提供整体设计、规范编制或者项目管理、监理、检测等服务的供应商。</w:t>
      </w:r>
    </w:p>
    <w:p w14:paraId="4F1642F2">
      <w:pPr>
        <w:pStyle w:val="6"/>
        <w:spacing w:line="360" w:lineRule="exact"/>
        <w:ind w:firstLine="480"/>
        <w:rPr>
          <w:rFonts w:hint="eastAsia"/>
          <w:color w:val="auto"/>
          <w:sz w:val="21"/>
          <w:szCs w:val="21"/>
          <w:highlight w:val="none"/>
        </w:rPr>
      </w:pPr>
      <w:r>
        <w:rPr>
          <w:rFonts w:hint="eastAsia"/>
          <w:color w:val="auto"/>
          <w:sz w:val="21"/>
          <w:szCs w:val="21"/>
          <w:highlight w:val="none"/>
          <w:lang w:val="en-US" w:eastAsia="zh-CN"/>
        </w:rPr>
        <w:t>十</w:t>
      </w:r>
      <w:r>
        <w:rPr>
          <w:rFonts w:hint="eastAsia"/>
          <w:color w:val="auto"/>
          <w:sz w:val="21"/>
          <w:szCs w:val="21"/>
          <w:highlight w:val="none"/>
        </w:rPr>
        <w:t>、我单位法定代表人的社保缴纳单位为：</w:t>
      </w:r>
      <w:r>
        <w:rPr>
          <w:color w:val="auto"/>
          <w:sz w:val="21"/>
          <w:szCs w:val="21"/>
          <w:highlight w:val="none"/>
          <w:u w:val="single"/>
        </w:rPr>
        <w:t xml:space="preserve">              </w:t>
      </w:r>
      <w:r>
        <w:rPr>
          <w:rFonts w:hint="eastAsia"/>
          <w:color w:val="auto"/>
          <w:sz w:val="21"/>
          <w:szCs w:val="21"/>
          <w:highlight w:val="none"/>
        </w:rPr>
        <w:t xml:space="preserve">    </w:t>
      </w:r>
    </w:p>
    <w:p w14:paraId="5D6C55A2">
      <w:pPr>
        <w:pStyle w:val="6"/>
        <w:spacing w:line="360" w:lineRule="exact"/>
        <w:ind w:firstLine="480"/>
        <w:rPr>
          <w:sz w:val="21"/>
          <w:szCs w:val="21"/>
          <w:highlight w:val="none"/>
        </w:rPr>
      </w:pPr>
      <w:r>
        <w:rPr>
          <w:rFonts w:hint="eastAsia"/>
          <w:sz w:val="21"/>
          <w:szCs w:val="21"/>
          <w:highlight w:val="none"/>
        </w:rPr>
        <w:t>十</w:t>
      </w:r>
      <w:r>
        <w:rPr>
          <w:rFonts w:hint="eastAsia"/>
          <w:sz w:val="21"/>
          <w:szCs w:val="21"/>
          <w:highlight w:val="none"/>
          <w:lang w:val="en-US" w:eastAsia="zh-CN"/>
        </w:rPr>
        <w:t>一</w:t>
      </w:r>
      <w:r>
        <w:rPr>
          <w:rFonts w:hint="eastAsia"/>
          <w:sz w:val="21"/>
          <w:szCs w:val="21"/>
          <w:highlight w:val="none"/>
        </w:rPr>
        <w:t>、我单位无以下不良信用记录情形：</w:t>
      </w:r>
    </w:p>
    <w:p w14:paraId="201E1D0B">
      <w:pPr>
        <w:pStyle w:val="6"/>
        <w:spacing w:line="360" w:lineRule="exact"/>
        <w:ind w:firstLine="480" w:firstLineChars="0"/>
        <w:outlineLvl w:val="1"/>
        <w:rPr>
          <w:sz w:val="21"/>
          <w:szCs w:val="21"/>
        </w:rPr>
      </w:pPr>
      <w:r>
        <w:rPr>
          <w:sz w:val="21"/>
          <w:szCs w:val="21"/>
          <w:highlight w:val="none"/>
        </w:rPr>
        <w:t>1</w:t>
      </w:r>
      <w:r>
        <w:rPr>
          <w:rFonts w:hint="eastAsia"/>
          <w:sz w:val="21"/>
          <w:szCs w:val="21"/>
          <w:highlight w:val="none"/>
        </w:rPr>
        <w:t>.在“信用中国”网站被列入</w:t>
      </w:r>
      <w:r>
        <w:rPr>
          <w:rFonts w:hint="eastAsia"/>
          <w:sz w:val="21"/>
          <w:szCs w:val="21"/>
        </w:rPr>
        <w:t>失信被执行人和重大税收违法案件当事人名单。</w:t>
      </w:r>
    </w:p>
    <w:p w14:paraId="4CC6E611">
      <w:pPr>
        <w:pStyle w:val="6"/>
        <w:spacing w:line="360" w:lineRule="exact"/>
        <w:ind w:firstLine="480"/>
        <w:rPr>
          <w:sz w:val="21"/>
          <w:szCs w:val="21"/>
        </w:rPr>
      </w:pPr>
      <w:r>
        <w:rPr>
          <w:rFonts w:hint="eastAsia"/>
          <w:sz w:val="21"/>
          <w:szCs w:val="21"/>
        </w:rPr>
        <w:t>我单位保证上述声明的事项都是真实的，如有虚假，我单位愿意承担相应的法律责任，并承担因此所造成的一切损失。</w:t>
      </w:r>
    </w:p>
    <w:p w14:paraId="0574F8E4">
      <w:pPr>
        <w:pStyle w:val="51"/>
        <w:spacing w:line="360" w:lineRule="exact"/>
        <w:ind w:firstLine="420" w:firstLineChars="200"/>
        <w:rPr>
          <w:rFonts w:cs="宋体"/>
          <w:sz w:val="21"/>
          <w:szCs w:val="21"/>
        </w:rPr>
      </w:pPr>
    </w:p>
    <w:p w14:paraId="737CE6B7">
      <w:pPr>
        <w:pStyle w:val="51"/>
        <w:spacing w:line="360" w:lineRule="exact"/>
        <w:ind w:firstLine="420" w:firstLineChars="200"/>
        <w:rPr>
          <w:rFonts w:cs="宋体"/>
          <w:sz w:val="21"/>
          <w:szCs w:val="21"/>
        </w:rPr>
      </w:pPr>
      <w:r>
        <w:rPr>
          <w:rFonts w:hint="eastAsia" w:cs="宋体"/>
          <w:sz w:val="21"/>
          <w:szCs w:val="21"/>
        </w:rPr>
        <w:t xml:space="preserve">投标人法定代表人或代理人（签字或盖章）：       </w:t>
      </w:r>
    </w:p>
    <w:p w14:paraId="19ABFAE9">
      <w:pPr>
        <w:pStyle w:val="51"/>
        <w:spacing w:line="360" w:lineRule="exact"/>
        <w:ind w:firstLine="420" w:firstLineChars="200"/>
        <w:rPr>
          <w:rFonts w:cs="宋体"/>
          <w:sz w:val="21"/>
          <w:szCs w:val="21"/>
        </w:rPr>
      </w:pPr>
      <w:r>
        <w:rPr>
          <w:rFonts w:hint="eastAsia" w:cs="宋体"/>
          <w:sz w:val="21"/>
          <w:szCs w:val="21"/>
        </w:rPr>
        <w:t xml:space="preserve">投标人名称（公章）：             </w:t>
      </w:r>
    </w:p>
    <w:p w14:paraId="75C57D01">
      <w:pPr>
        <w:pStyle w:val="51"/>
        <w:spacing w:line="360" w:lineRule="exact"/>
        <w:ind w:firstLine="420" w:firstLineChars="200"/>
        <w:rPr>
          <w:rFonts w:cs="宋体"/>
          <w:sz w:val="21"/>
          <w:szCs w:val="21"/>
        </w:rPr>
      </w:pPr>
      <w:r>
        <w:rPr>
          <w:rFonts w:hint="eastAsia" w:cs="宋体"/>
          <w:sz w:val="21"/>
          <w:szCs w:val="21"/>
        </w:rPr>
        <w:t>日    期：     年    月    日</w:t>
      </w:r>
    </w:p>
    <w:p w14:paraId="345990B1">
      <w:pPr>
        <w:rPr>
          <w:rFonts w:ascii="宋体" w:hAnsi="宋体" w:cs="宋体"/>
          <w:b/>
          <w:sz w:val="28"/>
          <w:szCs w:val="28"/>
        </w:rPr>
      </w:pPr>
      <w:r>
        <w:rPr>
          <w:rFonts w:ascii="宋体" w:hAnsi="宋体" w:cs="宋体"/>
          <w:b/>
          <w:sz w:val="28"/>
          <w:szCs w:val="28"/>
        </w:rPr>
        <w:br w:type="page"/>
      </w:r>
    </w:p>
    <w:p w14:paraId="6B109D8E">
      <w:pPr>
        <w:outlineLvl w:val="1"/>
        <w:rPr>
          <w:rFonts w:hint="eastAsia" w:ascii="宋体" w:hAnsi="宋体" w:eastAsia="宋体" w:cs="宋体"/>
          <w:b/>
          <w:sz w:val="28"/>
          <w:szCs w:val="28"/>
          <w:highlight w:val="yellow"/>
          <w:lang w:eastAsia="zh-CN"/>
        </w:rPr>
      </w:pPr>
      <w:r>
        <w:rPr>
          <w:rFonts w:hint="eastAsia" w:ascii="宋体" w:hAnsi="宋体" w:cs="宋体"/>
          <w:b/>
          <w:sz w:val="28"/>
          <w:szCs w:val="28"/>
        </w:rPr>
        <w:t>2.投标函</w:t>
      </w:r>
    </w:p>
    <w:p w14:paraId="777946D2">
      <w:pPr>
        <w:pStyle w:val="19"/>
        <w:rPr>
          <w:rFonts w:ascii="宋体" w:hAnsi="宋体" w:cs="宋体"/>
        </w:rPr>
      </w:pPr>
    </w:p>
    <w:p w14:paraId="029ED869">
      <w:pPr>
        <w:pStyle w:val="51"/>
        <w:spacing w:line="360" w:lineRule="exact"/>
        <w:jc w:val="center"/>
        <w:outlineLvl w:val="1"/>
        <w:rPr>
          <w:rFonts w:cs="宋体"/>
          <w:b/>
          <w:sz w:val="28"/>
          <w:szCs w:val="28"/>
        </w:rPr>
      </w:pPr>
      <w:r>
        <w:rPr>
          <w:rFonts w:hint="eastAsia" w:cs="宋体"/>
          <w:b/>
          <w:sz w:val="28"/>
          <w:szCs w:val="28"/>
        </w:rPr>
        <w:t>投  标  函</w:t>
      </w:r>
    </w:p>
    <w:p w14:paraId="22E0D9D6">
      <w:pPr>
        <w:pStyle w:val="51"/>
        <w:spacing w:line="360" w:lineRule="exact"/>
        <w:rPr>
          <w:rFonts w:cs="宋体"/>
          <w:color w:val="auto"/>
          <w:sz w:val="21"/>
          <w:szCs w:val="21"/>
          <w:highlight w:val="none"/>
        </w:rPr>
      </w:pPr>
      <w:r>
        <w:rPr>
          <w:rFonts w:hint="eastAsia" w:cs="宋体"/>
          <w:color w:val="auto"/>
          <w:sz w:val="21"/>
          <w:szCs w:val="21"/>
          <w:highlight w:val="none"/>
        </w:rPr>
        <w:t>致：采购人名称、常州市城投建设工程招标有限公司：</w:t>
      </w:r>
    </w:p>
    <w:p w14:paraId="6020B9C9">
      <w:pPr>
        <w:pStyle w:val="51"/>
        <w:spacing w:line="360" w:lineRule="exact"/>
        <w:ind w:firstLine="420"/>
        <w:jc w:val="left"/>
        <w:rPr>
          <w:rFonts w:cs="宋体"/>
          <w:color w:val="auto"/>
          <w:sz w:val="21"/>
          <w:szCs w:val="21"/>
          <w:highlight w:val="none"/>
        </w:rPr>
      </w:pPr>
      <w:r>
        <w:rPr>
          <w:rFonts w:hint="eastAsia" w:cs="宋体"/>
          <w:color w:val="auto"/>
          <w:sz w:val="21"/>
          <w:szCs w:val="21"/>
          <w:highlight w:val="none"/>
        </w:rPr>
        <w:t>我单位收到贵单位“       号”招标文件后，经仔细阅读和研究，我单位决定参加本项目的招标活动并投标。为此，我单位郑重声明以下诸点，并负法律责任。</w:t>
      </w:r>
    </w:p>
    <w:p w14:paraId="4E8F8966">
      <w:pPr>
        <w:pStyle w:val="51"/>
        <w:spacing w:line="360" w:lineRule="exact"/>
        <w:ind w:firstLine="420"/>
        <w:jc w:val="left"/>
        <w:rPr>
          <w:rFonts w:cs="宋体"/>
          <w:color w:val="auto"/>
          <w:sz w:val="21"/>
          <w:szCs w:val="21"/>
          <w:highlight w:val="none"/>
        </w:rPr>
      </w:pPr>
      <w:r>
        <w:rPr>
          <w:rFonts w:hint="eastAsia" w:cs="宋体"/>
          <w:color w:val="auto"/>
          <w:sz w:val="21"/>
          <w:szCs w:val="21"/>
          <w:highlight w:val="none"/>
        </w:rPr>
        <w:t>1.我单位愿意遵守贵单位有关招标的各项规定，提供招标文件中要求的所有资料，并保证完全真实准确，若有虚假和违背，我单位愿意承担由此而产生的一切后果。</w:t>
      </w:r>
    </w:p>
    <w:p w14:paraId="44E15CFA">
      <w:pPr>
        <w:pStyle w:val="51"/>
        <w:spacing w:line="360" w:lineRule="exact"/>
        <w:ind w:firstLine="420"/>
        <w:jc w:val="left"/>
        <w:rPr>
          <w:rFonts w:cs="宋体"/>
          <w:color w:val="auto"/>
          <w:sz w:val="21"/>
          <w:szCs w:val="21"/>
          <w:highlight w:val="none"/>
        </w:rPr>
      </w:pPr>
      <w:r>
        <w:rPr>
          <w:rFonts w:hint="eastAsia" w:cs="宋体"/>
          <w:color w:val="auto"/>
          <w:sz w:val="21"/>
          <w:szCs w:val="21"/>
          <w:highlight w:val="none"/>
        </w:rPr>
        <w:t>2.我单位承诺财务状况良好，依法缴纳税收和社会保障资金，具备履行合同所必需的设备和专业技术能力，参加采购活动前3年内在经营活动中没有重大违法记录。</w:t>
      </w:r>
    </w:p>
    <w:p w14:paraId="7EAB4739">
      <w:pPr>
        <w:pStyle w:val="51"/>
        <w:spacing w:line="360" w:lineRule="exact"/>
        <w:ind w:firstLine="420"/>
        <w:jc w:val="left"/>
        <w:rPr>
          <w:rFonts w:cs="宋体"/>
          <w:color w:val="auto"/>
          <w:sz w:val="21"/>
          <w:szCs w:val="21"/>
          <w:highlight w:val="none"/>
        </w:rPr>
      </w:pPr>
      <w:r>
        <w:rPr>
          <w:rFonts w:hint="eastAsia" w:cs="宋体"/>
          <w:color w:val="auto"/>
          <w:sz w:val="21"/>
          <w:szCs w:val="21"/>
          <w:highlight w:val="none"/>
          <w:lang w:val="en-US" w:eastAsia="zh-CN"/>
        </w:rPr>
        <w:t>3</w:t>
      </w:r>
      <w:r>
        <w:rPr>
          <w:rFonts w:hint="eastAsia" w:cs="宋体"/>
          <w:color w:val="auto"/>
          <w:sz w:val="21"/>
          <w:szCs w:val="21"/>
          <w:highlight w:val="none"/>
        </w:rPr>
        <w:t>.我单位承诺该投标文件在投标开始后的全过程中保持有效，不作任何更改和变动。并同意按招标文件中的规定，本投标文件的有效期限为投标开始后</w:t>
      </w:r>
      <w:r>
        <w:rPr>
          <w:rFonts w:hint="eastAsia" w:cs="宋体"/>
          <w:color w:val="auto"/>
          <w:sz w:val="21"/>
          <w:szCs w:val="21"/>
          <w:highlight w:val="none"/>
          <w:u w:val="single"/>
        </w:rPr>
        <w:t>60</w:t>
      </w:r>
      <w:r>
        <w:rPr>
          <w:rFonts w:hint="eastAsia" w:cs="宋体"/>
          <w:color w:val="auto"/>
          <w:sz w:val="21"/>
          <w:szCs w:val="21"/>
          <w:highlight w:val="none"/>
        </w:rPr>
        <w:t>天。</w:t>
      </w:r>
    </w:p>
    <w:p w14:paraId="2D833DB3">
      <w:pPr>
        <w:pStyle w:val="51"/>
        <w:spacing w:line="360" w:lineRule="exact"/>
        <w:ind w:firstLine="420"/>
        <w:jc w:val="left"/>
        <w:rPr>
          <w:color w:val="auto"/>
          <w:sz w:val="21"/>
          <w:szCs w:val="21"/>
          <w:highlight w:val="none"/>
        </w:rPr>
      </w:pPr>
      <w:r>
        <w:rPr>
          <w:rFonts w:hint="eastAsia" w:cs="宋体"/>
          <w:color w:val="auto"/>
          <w:sz w:val="21"/>
          <w:szCs w:val="21"/>
          <w:highlight w:val="none"/>
          <w:lang w:val="en-US" w:eastAsia="zh-CN"/>
        </w:rPr>
        <w:t>4</w:t>
      </w:r>
      <w:r>
        <w:rPr>
          <w:rFonts w:hint="eastAsia" w:cs="宋体"/>
          <w:color w:val="auto"/>
          <w:sz w:val="21"/>
          <w:szCs w:val="21"/>
          <w:highlight w:val="none"/>
        </w:rPr>
        <w:t>.我单位愿意按招标文件规定的各项要求，向采购人提供所需</w:t>
      </w:r>
      <w:r>
        <w:rPr>
          <w:rFonts w:hint="eastAsia"/>
          <w:color w:val="auto"/>
          <w:sz w:val="21"/>
          <w:szCs w:val="21"/>
          <w:highlight w:val="none"/>
        </w:rPr>
        <w:t>货物与服务。投标报价包括但不限于招标文件及其准备（包括现场踏勘、技术核对等）、</w:t>
      </w:r>
      <w:r>
        <w:rPr>
          <w:rFonts w:hint="eastAsia"/>
          <w:color w:val="auto"/>
          <w:sz w:val="21"/>
          <w:szCs w:val="21"/>
          <w:highlight w:val="none"/>
          <w:lang w:val="en-US" w:eastAsia="zh-CN"/>
        </w:rPr>
        <w:t>货物</w:t>
      </w:r>
      <w:r>
        <w:rPr>
          <w:rFonts w:hint="eastAsia"/>
          <w:color w:val="auto"/>
          <w:sz w:val="21"/>
          <w:szCs w:val="21"/>
          <w:highlight w:val="none"/>
        </w:rPr>
        <w:t>（包括备品备件、专用工具</w:t>
      </w:r>
      <w:r>
        <w:rPr>
          <w:rFonts w:hint="eastAsia"/>
          <w:color w:val="auto"/>
          <w:sz w:val="21"/>
          <w:szCs w:val="21"/>
          <w:highlight w:val="none"/>
          <w:lang w:eastAsia="zh-CN"/>
        </w:rPr>
        <w:t>、</w:t>
      </w:r>
      <w:r>
        <w:rPr>
          <w:rFonts w:hint="eastAsia" w:cs="宋体"/>
          <w:color w:val="auto"/>
          <w:sz w:val="21"/>
          <w:szCs w:val="21"/>
          <w:highlight w:val="none"/>
        </w:rPr>
        <w:t>辅助设备</w:t>
      </w:r>
      <w:r>
        <w:rPr>
          <w:rFonts w:hint="eastAsia"/>
          <w:color w:val="auto"/>
          <w:sz w:val="21"/>
          <w:szCs w:val="21"/>
          <w:highlight w:val="none"/>
        </w:rPr>
        <w:t>）、技术资料、设计、制造、检验、包装、发货、运输、</w:t>
      </w:r>
      <w:r>
        <w:rPr>
          <w:rFonts w:hint="eastAsia" w:cs="宋体"/>
          <w:color w:val="auto"/>
          <w:sz w:val="21"/>
          <w:szCs w:val="21"/>
          <w:highlight w:val="none"/>
        </w:rPr>
        <w:t>保险、</w:t>
      </w:r>
      <w:r>
        <w:rPr>
          <w:rFonts w:hint="eastAsia"/>
          <w:color w:val="auto"/>
          <w:sz w:val="21"/>
          <w:szCs w:val="21"/>
          <w:highlight w:val="none"/>
        </w:rPr>
        <w:t>装卸至现场指定地点、安装调试、技术指导培训、质保期</w:t>
      </w:r>
      <w:r>
        <w:rPr>
          <w:rFonts w:hint="eastAsia"/>
          <w:color w:val="auto"/>
          <w:sz w:val="21"/>
          <w:szCs w:val="21"/>
          <w:highlight w:val="none"/>
          <w:lang w:eastAsia="zh-CN"/>
        </w:rPr>
        <w:t>、</w:t>
      </w:r>
      <w:r>
        <w:rPr>
          <w:rFonts w:hint="eastAsia"/>
          <w:color w:val="auto"/>
          <w:sz w:val="21"/>
          <w:szCs w:val="21"/>
          <w:highlight w:val="none"/>
        </w:rPr>
        <w:t>维保服务</w:t>
      </w:r>
      <w:r>
        <w:rPr>
          <w:rFonts w:hint="eastAsia" w:cs="宋体"/>
          <w:color w:val="auto"/>
          <w:sz w:val="21"/>
          <w:szCs w:val="21"/>
          <w:highlight w:val="none"/>
        </w:rPr>
        <w:t>（包括质保期内的一切维修、保养、更换零部件、人工等伴随服务）</w:t>
      </w:r>
      <w:r>
        <w:rPr>
          <w:rFonts w:hint="eastAsia" w:cs="宋体"/>
          <w:color w:val="auto"/>
          <w:sz w:val="21"/>
          <w:szCs w:val="21"/>
          <w:highlight w:val="none"/>
          <w:lang w:eastAsia="zh-CN"/>
        </w:rPr>
        <w:t>、代理机构服务费、</w:t>
      </w:r>
      <w:r>
        <w:rPr>
          <w:rFonts w:hint="eastAsia" w:cs="宋体"/>
          <w:color w:val="auto"/>
          <w:sz w:val="21"/>
          <w:szCs w:val="21"/>
          <w:highlight w:val="none"/>
        </w:rPr>
        <w:t>办公设备、利润、风险、税金及政策性文件规定</w:t>
      </w:r>
      <w:r>
        <w:rPr>
          <w:rFonts w:hint="eastAsia" w:cs="宋体"/>
          <w:color w:val="auto"/>
          <w:sz w:val="21"/>
          <w:szCs w:val="21"/>
          <w:highlight w:val="none"/>
          <w:lang w:eastAsia="zh-CN"/>
        </w:rPr>
        <w:t>，</w:t>
      </w:r>
      <w:r>
        <w:rPr>
          <w:rFonts w:hint="eastAsia" w:asciiTheme="minorEastAsia" w:hAnsiTheme="minorEastAsia" w:eastAsiaTheme="minorEastAsia"/>
          <w:color w:val="auto"/>
          <w:sz w:val="21"/>
          <w:szCs w:val="21"/>
          <w:highlight w:val="none"/>
        </w:rPr>
        <w:t>以及为完成该项目所涉及到的一切相关费用，</w:t>
      </w:r>
      <w:r>
        <w:rPr>
          <w:rFonts w:hint="eastAsia" w:eastAsia="宋体" w:asciiTheme="minorEastAsia" w:hAnsiTheme="minorEastAsia"/>
          <w:color w:val="auto"/>
          <w:sz w:val="21"/>
          <w:szCs w:val="21"/>
          <w:highlight w:val="none"/>
          <w:lang w:val="en-US" w:eastAsia="zh-CN"/>
        </w:rPr>
        <w:t>采购人</w:t>
      </w:r>
      <w:r>
        <w:rPr>
          <w:rFonts w:hint="eastAsia" w:asciiTheme="minorEastAsia" w:hAnsiTheme="minorEastAsia" w:eastAsiaTheme="minorEastAsia"/>
          <w:color w:val="auto"/>
          <w:sz w:val="21"/>
          <w:szCs w:val="21"/>
          <w:highlight w:val="none"/>
        </w:rPr>
        <w:t>不再支付其他任何费用。</w:t>
      </w:r>
      <w:r>
        <w:rPr>
          <w:rFonts w:hint="eastAsia" w:cs="宋体"/>
          <w:color w:val="auto"/>
          <w:sz w:val="21"/>
          <w:szCs w:val="21"/>
          <w:highlight w:val="none"/>
        </w:rPr>
        <w:t>安装、调试、验收过程中，如发现有漏项、缺件，我单位无条件、无偿补齐，所发生的一切费用，视为已包含在我单位的报价之中，且并不因此而影响交付实际使用人的时间。</w:t>
      </w:r>
      <w:r>
        <w:rPr>
          <w:rFonts w:hint="eastAsia"/>
          <w:color w:val="auto"/>
          <w:sz w:val="21"/>
          <w:szCs w:val="21"/>
          <w:highlight w:val="none"/>
        </w:rPr>
        <w:t>（货物类）</w:t>
      </w:r>
    </w:p>
    <w:p w14:paraId="38960B61">
      <w:pPr>
        <w:pStyle w:val="51"/>
        <w:spacing w:line="360" w:lineRule="exact"/>
        <w:ind w:firstLine="420"/>
        <w:jc w:val="left"/>
        <w:rPr>
          <w:rFonts w:cs="宋体"/>
          <w:color w:val="auto"/>
          <w:sz w:val="21"/>
          <w:szCs w:val="21"/>
          <w:highlight w:val="none"/>
        </w:rPr>
      </w:pPr>
      <w:r>
        <w:rPr>
          <w:rFonts w:hint="eastAsia" w:cs="宋体"/>
          <w:color w:val="auto"/>
          <w:sz w:val="21"/>
          <w:szCs w:val="21"/>
          <w:highlight w:val="none"/>
          <w:lang w:val="en-US" w:eastAsia="zh-CN"/>
        </w:rPr>
        <w:t>5</w:t>
      </w:r>
      <w:r>
        <w:rPr>
          <w:rFonts w:cs="宋体"/>
          <w:color w:val="auto"/>
          <w:sz w:val="21"/>
          <w:szCs w:val="21"/>
          <w:highlight w:val="none"/>
        </w:rPr>
        <w:t>.我单位认为贵单位有权决定中标人，还认为贵单位有权接受或拒绝所有的投标人。</w:t>
      </w:r>
    </w:p>
    <w:p w14:paraId="4D72C8DF">
      <w:pPr>
        <w:pStyle w:val="51"/>
        <w:spacing w:line="360" w:lineRule="exact"/>
        <w:ind w:firstLine="420"/>
        <w:jc w:val="left"/>
        <w:rPr>
          <w:rFonts w:cs="宋体"/>
          <w:color w:val="auto"/>
          <w:sz w:val="21"/>
          <w:szCs w:val="21"/>
          <w:highlight w:val="none"/>
        </w:rPr>
      </w:pPr>
      <w:r>
        <w:rPr>
          <w:rFonts w:hint="eastAsia" w:cs="宋体"/>
          <w:color w:val="auto"/>
          <w:sz w:val="21"/>
          <w:szCs w:val="21"/>
          <w:highlight w:val="none"/>
          <w:lang w:val="en-US" w:eastAsia="zh-CN"/>
        </w:rPr>
        <w:t>6</w:t>
      </w:r>
      <w:r>
        <w:rPr>
          <w:rFonts w:cs="宋体"/>
          <w:color w:val="auto"/>
          <w:sz w:val="21"/>
          <w:szCs w:val="21"/>
          <w:highlight w:val="none"/>
        </w:rPr>
        <w:t>.我单位愿意遵守招标文件中所列的收费标准，按招标文件的规定交纳</w:t>
      </w:r>
      <w:r>
        <w:rPr>
          <w:rFonts w:hint="eastAsia" w:cs="宋体"/>
          <w:color w:val="auto"/>
          <w:sz w:val="21"/>
          <w:szCs w:val="21"/>
          <w:highlight w:val="none"/>
        </w:rPr>
        <w:t>投标保证金；若我单位中标，我单位愿意在签订合同前支付履约保证金，并按招标文件的规定支付中标服务费。</w:t>
      </w:r>
    </w:p>
    <w:p w14:paraId="25F55234">
      <w:pPr>
        <w:pStyle w:val="51"/>
        <w:spacing w:line="360" w:lineRule="exact"/>
        <w:ind w:firstLine="420"/>
        <w:jc w:val="left"/>
        <w:rPr>
          <w:rFonts w:cs="宋体"/>
          <w:color w:val="auto"/>
          <w:sz w:val="21"/>
          <w:szCs w:val="21"/>
          <w:highlight w:val="none"/>
        </w:rPr>
      </w:pPr>
      <w:r>
        <w:rPr>
          <w:rFonts w:hint="eastAsia" w:cs="宋体"/>
          <w:color w:val="auto"/>
          <w:sz w:val="21"/>
          <w:szCs w:val="21"/>
          <w:highlight w:val="none"/>
          <w:lang w:val="en-US" w:eastAsia="zh-CN"/>
        </w:rPr>
        <w:t>7</w:t>
      </w:r>
      <w:r>
        <w:rPr>
          <w:rFonts w:hint="eastAsia" w:cs="宋体"/>
          <w:color w:val="auto"/>
          <w:sz w:val="21"/>
          <w:szCs w:val="21"/>
          <w:highlight w:val="none"/>
        </w:rPr>
        <w:t>.如果我单位的投标文件被接受，愿按《中华人民共和国民法典》履行自己的全部责任，同时严格履行招标文件中规定的每一项要求，按期、按质、按量履行合同的义务。</w:t>
      </w:r>
    </w:p>
    <w:p w14:paraId="568BCB34">
      <w:pPr>
        <w:adjustRightInd w:val="0"/>
        <w:snapToGrid w:val="0"/>
        <w:spacing w:line="360" w:lineRule="exact"/>
        <w:ind w:firstLine="422" w:firstLineChars="201"/>
        <w:rPr>
          <w:rFonts w:ascii="宋体" w:hAnsi="宋体"/>
          <w:color w:val="auto"/>
          <w:szCs w:val="21"/>
          <w:highlight w:val="none"/>
        </w:rPr>
      </w:pP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.我单位承诺保证采购人在使用该货物或其任何一部分时不受第三方提出侵犯其专利权</w:t>
      </w:r>
      <w:r>
        <w:rPr>
          <w:rFonts w:hint="eastAsia" w:ascii="宋体" w:hAnsi="宋体" w:cs="宋体"/>
          <w:color w:val="auto"/>
          <w:highlight w:val="none"/>
          <w:shd w:val="clear" w:color="auto" w:fill="FFFFFF"/>
        </w:rPr>
        <w:t>、著作权、商标权等知识产权的起诉。</w:t>
      </w:r>
      <w:r>
        <w:rPr>
          <w:rFonts w:hint="eastAsia" w:ascii="宋体" w:hAnsi="宋体" w:cs="宋体"/>
          <w:color w:val="auto"/>
          <w:szCs w:val="21"/>
          <w:highlight w:val="none"/>
        </w:rPr>
        <w:t>一旦出现侵权、索赔或诉讼，我单位承担全部责任。</w:t>
      </w:r>
    </w:p>
    <w:p w14:paraId="5BBA9302">
      <w:pPr>
        <w:pStyle w:val="51"/>
        <w:spacing w:line="360" w:lineRule="exact"/>
        <w:ind w:firstLine="405"/>
        <w:rPr>
          <w:rFonts w:cs="宋体"/>
          <w:color w:val="auto"/>
          <w:sz w:val="21"/>
          <w:szCs w:val="21"/>
          <w:highlight w:val="none"/>
        </w:rPr>
      </w:pPr>
      <w:r>
        <w:rPr>
          <w:rFonts w:hint="eastAsia" w:cs="宋体"/>
          <w:color w:val="auto"/>
          <w:sz w:val="21"/>
          <w:szCs w:val="21"/>
          <w:highlight w:val="none"/>
        </w:rPr>
        <w:t>9.与本次投标有关的正式通讯地址为：</w:t>
      </w:r>
    </w:p>
    <w:p w14:paraId="1FA69AD5">
      <w:pPr>
        <w:pStyle w:val="51"/>
        <w:spacing w:line="360" w:lineRule="exact"/>
        <w:jc w:val="left"/>
        <w:rPr>
          <w:rFonts w:cs="宋体"/>
          <w:color w:val="auto"/>
          <w:sz w:val="21"/>
          <w:szCs w:val="21"/>
          <w:highlight w:val="none"/>
        </w:rPr>
      </w:pPr>
    </w:p>
    <w:p w14:paraId="558E8E75">
      <w:pPr>
        <w:pStyle w:val="51"/>
        <w:spacing w:line="360" w:lineRule="exact"/>
        <w:jc w:val="left"/>
        <w:rPr>
          <w:rFonts w:cs="宋体"/>
          <w:color w:val="auto"/>
          <w:sz w:val="21"/>
          <w:szCs w:val="21"/>
          <w:highlight w:val="none"/>
        </w:rPr>
      </w:pPr>
      <w:r>
        <w:rPr>
          <w:rFonts w:hint="eastAsia" w:cs="宋体"/>
          <w:color w:val="auto"/>
          <w:sz w:val="21"/>
          <w:szCs w:val="21"/>
          <w:highlight w:val="none"/>
        </w:rPr>
        <w:t xml:space="preserve">地  </w:t>
      </w:r>
      <w:r>
        <w:rPr>
          <w:rFonts w:hint="eastAsia" w:cs="宋体"/>
          <w:color w:val="auto"/>
          <w:sz w:val="21"/>
          <w:szCs w:val="21"/>
          <w:highlight w:val="none"/>
          <w:lang w:val="en-US" w:eastAsia="zh-CN"/>
        </w:rPr>
        <w:t xml:space="preserve"> </w:t>
      </w:r>
      <w:r>
        <w:rPr>
          <w:rFonts w:hint="eastAsia" w:cs="宋体"/>
          <w:color w:val="auto"/>
          <w:sz w:val="21"/>
          <w:szCs w:val="21"/>
          <w:highlight w:val="none"/>
        </w:rPr>
        <w:t xml:space="preserve"> 址：                  </w:t>
      </w:r>
    </w:p>
    <w:p w14:paraId="58FBF75E">
      <w:pPr>
        <w:pStyle w:val="51"/>
        <w:spacing w:line="360" w:lineRule="exact"/>
        <w:rPr>
          <w:rFonts w:cs="宋体"/>
          <w:color w:val="auto"/>
          <w:sz w:val="21"/>
          <w:szCs w:val="21"/>
          <w:highlight w:val="none"/>
        </w:rPr>
      </w:pPr>
      <w:r>
        <w:rPr>
          <w:rFonts w:hint="eastAsia" w:cs="宋体"/>
          <w:color w:val="auto"/>
          <w:sz w:val="21"/>
          <w:szCs w:val="21"/>
          <w:highlight w:val="none"/>
        </w:rPr>
        <w:t xml:space="preserve">电 </w:t>
      </w:r>
      <w:r>
        <w:rPr>
          <w:rFonts w:hint="eastAsia" w:cs="宋体"/>
          <w:color w:val="auto"/>
          <w:sz w:val="21"/>
          <w:szCs w:val="21"/>
          <w:highlight w:val="none"/>
          <w:lang w:val="en-US" w:eastAsia="zh-CN"/>
        </w:rPr>
        <w:t xml:space="preserve"> </w:t>
      </w:r>
      <w:r>
        <w:rPr>
          <w:rFonts w:hint="eastAsia" w:cs="宋体"/>
          <w:color w:val="auto"/>
          <w:sz w:val="21"/>
          <w:szCs w:val="21"/>
          <w:highlight w:val="none"/>
        </w:rPr>
        <w:t xml:space="preserve">  话：                  </w:t>
      </w:r>
    </w:p>
    <w:p w14:paraId="6D3F83B7">
      <w:pPr>
        <w:pStyle w:val="51"/>
        <w:spacing w:line="360" w:lineRule="exact"/>
        <w:rPr>
          <w:rFonts w:hint="eastAsia" w:cs="宋体"/>
          <w:color w:val="auto"/>
          <w:sz w:val="21"/>
          <w:szCs w:val="21"/>
          <w:highlight w:val="none"/>
        </w:rPr>
      </w:pPr>
      <w:r>
        <w:rPr>
          <w:rFonts w:hint="eastAsia" w:cs="宋体"/>
          <w:color w:val="auto"/>
          <w:sz w:val="21"/>
          <w:szCs w:val="21"/>
          <w:highlight w:val="none"/>
        </w:rPr>
        <w:t xml:space="preserve">传 </w:t>
      </w:r>
      <w:r>
        <w:rPr>
          <w:rFonts w:hint="eastAsia" w:cs="宋体"/>
          <w:color w:val="auto"/>
          <w:sz w:val="21"/>
          <w:szCs w:val="21"/>
          <w:highlight w:val="none"/>
          <w:lang w:val="en-US" w:eastAsia="zh-CN"/>
        </w:rPr>
        <w:t xml:space="preserve"> </w:t>
      </w:r>
      <w:r>
        <w:rPr>
          <w:rFonts w:hint="eastAsia" w:cs="宋体"/>
          <w:color w:val="auto"/>
          <w:sz w:val="21"/>
          <w:szCs w:val="21"/>
          <w:highlight w:val="none"/>
        </w:rPr>
        <w:t xml:space="preserve">  真：</w:t>
      </w:r>
    </w:p>
    <w:p w14:paraId="554DBB52">
      <w:pPr>
        <w:pStyle w:val="51"/>
        <w:spacing w:line="360" w:lineRule="exact"/>
        <w:rPr>
          <w:rFonts w:cs="宋体"/>
          <w:color w:val="auto"/>
          <w:sz w:val="21"/>
          <w:szCs w:val="21"/>
          <w:highlight w:val="none"/>
        </w:rPr>
      </w:pPr>
      <w:r>
        <w:rPr>
          <w:rFonts w:hint="eastAsia" w:cs="宋体"/>
          <w:color w:val="auto"/>
          <w:sz w:val="21"/>
          <w:szCs w:val="21"/>
          <w:highlight w:val="none"/>
          <w:lang w:val="en-US" w:eastAsia="zh-CN"/>
        </w:rPr>
        <w:t>电子函件：</w:t>
      </w:r>
      <w:r>
        <w:rPr>
          <w:rFonts w:hint="eastAsia" w:cs="宋体"/>
          <w:color w:val="auto"/>
          <w:sz w:val="21"/>
          <w:szCs w:val="21"/>
          <w:highlight w:val="none"/>
        </w:rPr>
        <w:t xml:space="preserve">                  </w:t>
      </w:r>
    </w:p>
    <w:p w14:paraId="22182164">
      <w:pPr>
        <w:pStyle w:val="51"/>
        <w:spacing w:line="360" w:lineRule="exact"/>
        <w:rPr>
          <w:rFonts w:cs="宋体"/>
          <w:sz w:val="21"/>
          <w:szCs w:val="21"/>
        </w:rPr>
      </w:pPr>
      <w:r>
        <w:rPr>
          <w:rFonts w:hint="eastAsia" w:cs="宋体"/>
          <w:color w:val="auto"/>
          <w:sz w:val="21"/>
          <w:szCs w:val="21"/>
          <w:highlight w:val="none"/>
        </w:rPr>
        <w:t xml:space="preserve">投标人法定代表人或代理人（签字或盖章）： </w:t>
      </w:r>
      <w:r>
        <w:rPr>
          <w:rFonts w:hint="eastAsia" w:cs="宋体"/>
          <w:sz w:val="21"/>
          <w:szCs w:val="21"/>
        </w:rPr>
        <w:t xml:space="preserve">      </w:t>
      </w:r>
    </w:p>
    <w:p w14:paraId="12C5C2B0">
      <w:pPr>
        <w:pStyle w:val="51"/>
        <w:spacing w:line="360" w:lineRule="exact"/>
        <w:rPr>
          <w:rFonts w:cs="宋体"/>
          <w:sz w:val="21"/>
          <w:szCs w:val="21"/>
        </w:rPr>
      </w:pPr>
      <w:r>
        <w:rPr>
          <w:rFonts w:hint="eastAsia" w:cs="宋体"/>
          <w:sz w:val="21"/>
          <w:szCs w:val="21"/>
        </w:rPr>
        <w:t xml:space="preserve">投标人名称（公章）：             </w:t>
      </w:r>
    </w:p>
    <w:p w14:paraId="0E9A53DF">
      <w:pPr>
        <w:pStyle w:val="51"/>
        <w:spacing w:line="360" w:lineRule="exact"/>
        <w:rPr>
          <w:rFonts w:hint="eastAsia" w:cs="宋体"/>
          <w:sz w:val="21"/>
          <w:szCs w:val="21"/>
        </w:rPr>
      </w:pPr>
      <w:r>
        <w:rPr>
          <w:rFonts w:hint="eastAsia" w:cs="宋体"/>
          <w:sz w:val="21"/>
          <w:szCs w:val="21"/>
        </w:rPr>
        <w:t>日    期：     年    月    日</w:t>
      </w:r>
    </w:p>
    <w:p w14:paraId="47CA86BF">
      <w:pPr>
        <w:rPr>
          <w:rFonts w:hint="eastAsia" w:cs="宋体"/>
          <w:sz w:val="21"/>
          <w:szCs w:val="21"/>
        </w:rPr>
      </w:pPr>
      <w:r>
        <w:rPr>
          <w:rFonts w:hint="eastAsia" w:cs="宋体"/>
          <w:sz w:val="21"/>
          <w:szCs w:val="21"/>
        </w:rPr>
        <w:br w:type="page"/>
      </w:r>
    </w:p>
    <w:p w14:paraId="7BE006D4">
      <w:pPr>
        <w:widowControl/>
        <w:jc w:val="left"/>
        <w:outlineLvl w:val="0"/>
        <w:rPr>
          <w:rFonts w:ascii="宋体" w:hAnsi="宋体" w:cs="宋体"/>
          <w:b/>
          <w:sz w:val="28"/>
          <w:szCs w:val="28"/>
        </w:rPr>
      </w:pPr>
      <w:r>
        <w:rPr>
          <w:rFonts w:hint="eastAsia" w:ascii="宋体" w:hAnsi="宋体" w:cs="宋体"/>
          <w:b/>
          <w:sz w:val="28"/>
          <w:szCs w:val="28"/>
        </w:rPr>
        <w:t>3.法定代表人资格证明书</w:t>
      </w:r>
    </w:p>
    <w:p w14:paraId="5C72EC9F">
      <w:pPr>
        <w:rPr>
          <w:rFonts w:ascii="宋体" w:hAnsi="宋体" w:cs="宋体"/>
        </w:rPr>
      </w:pPr>
    </w:p>
    <w:p w14:paraId="3FEC8879">
      <w:pPr>
        <w:spacing w:line="360" w:lineRule="auto"/>
        <w:jc w:val="center"/>
        <w:rPr>
          <w:rFonts w:ascii="宋体" w:hAnsi="宋体" w:cs="宋体"/>
          <w:b/>
          <w:sz w:val="32"/>
          <w:szCs w:val="32"/>
        </w:rPr>
      </w:pPr>
      <w:r>
        <w:rPr>
          <w:rFonts w:hint="eastAsia" w:ascii="宋体" w:hAnsi="宋体" w:cs="宋体"/>
          <w:b/>
          <w:sz w:val="28"/>
          <w:szCs w:val="28"/>
        </w:rPr>
        <w:t>法定代表人资格证明书</w:t>
      </w:r>
    </w:p>
    <w:p w14:paraId="703C5555">
      <w:pPr>
        <w:spacing w:line="360" w:lineRule="auto"/>
        <w:rPr>
          <w:rFonts w:ascii="宋体" w:hAnsi="宋体" w:cs="宋体"/>
          <w:szCs w:val="21"/>
        </w:rPr>
      </w:pPr>
      <w:r>
        <w:rPr>
          <w:rFonts w:hint="eastAsia" w:ascii="宋体" w:hAnsi="宋体" w:cs="宋体"/>
          <w:szCs w:val="21"/>
        </w:rPr>
        <w:t>投标人名称:</w:t>
      </w:r>
    </w:p>
    <w:p w14:paraId="55A293BD">
      <w:pPr>
        <w:spacing w:line="360" w:lineRule="auto"/>
        <w:rPr>
          <w:rFonts w:ascii="宋体" w:hAnsi="宋体" w:cs="宋体"/>
          <w:szCs w:val="21"/>
        </w:rPr>
      </w:pPr>
      <w:r>
        <w:rPr>
          <w:rFonts w:hint="eastAsia" w:ascii="宋体" w:hAnsi="宋体" w:cs="宋体"/>
          <w:szCs w:val="21"/>
        </w:rPr>
        <w:t>地址:</w:t>
      </w:r>
    </w:p>
    <w:p w14:paraId="590AAF39">
      <w:pPr>
        <w:spacing w:line="360" w:lineRule="auto"/>
        <w:rPr>
          <w:rFonts w:ascii="宋体" w:hAnsi="宋体" w:cs="宋体"/>
          <w:szCs w:val="21"/>
        </w:rPr>
      </w:pPr>
      <w:r>
        <w:rPr>
          <w:rFonts w:hint="eastAsia" w:ascii="宋体" w:hAnsi="宋体" w:cs="宋体"/>
          <w:szCs w:val="21"/>
        </w:rPr>
        <w:t>姓名:            性别:        年龄:        职务:</w:t>
      </w:r>
    </w:p>
    <w:p w14:paraId="09F0F753">
      <w:pPr>
        <w:spacing w:line="360" w:lineRule="auto"/>
        <w:rPr>
          <w:rFonts w:ascii="宋体" w:hAnsi="宋体" w:cs="宋体"/>
          <w:szCs w:val="21"/>
        </w:rPr>
      </w:pPr>
      <w:r>
        <w:rPr>
          <w:rFonts w:hint="eastAsia" w:ascii="宋体" w:hAnsi="宋体" w:cs="宋体"/>
          <w:szCs w:val="21"/>
        </w:rPr>
        <w:t>系</w:t>
      </w:r>
      <w:r>
        <w:rPr>
          <w:rFonts w:hint="eastAsia" w:ascii="宋体" w:hAnsi="宋体" w:cs="宋体"/>
          <w:szCs w:val="21"/>
          <w:u w:val="single"/>
        </w:rPr>
        <w:t xml:space="preserve">               </w:t>
      </w:r>
      <w:r>
        <w:rPr>
          <w:rFonts w:hint="eastAsia" w:ascii="宋体" w:hAnsi="宋体" w:cs="宋体"/>
          <w:szCs w:val="21"/>
        </w:rPr>
        <w:t xml:space="preserve">的法定代表人。为实施 </w:t>
      </w:r>
      <w:r>
        <w:rPr>
          <w:rFonts w:hint="eastAsia" w:ascii="宋体" w:hAnsi="宋体" w:cs="宋体"/>
          <w:szCs w:val="21"/>
          <w:u w:val="single"/>
        </w:rPr>
        <w:t xml:space="preserve">           （      号） </w:t>
      </w:r>
      <w:r>
        <w:rPr>
          <w:rFonts w:hint="eastAsia" w:ascii="宋体" w:hAnsi="宋体" w:cs="宋体"/>
          <w:szCs w:val="21"/>
        </w:rPr>
        <w:t>的工作，签署上述项目的投标文件、进行合同谈判、签署合同和处理与之有关的一切事务。</w:t>
      </w:r>
    </w:p>
    <w:p w14:paraId="7C4CE7EA">
      <w:pPr>
        <w:spacing w:line="360" w:lineRule="auto"/>
        <w:rPr>
          <w:rFonts w:ascii="宋体" w:hAnsi="宋体" w:cs="宋体"/>
          <w:szCs w:val="21"/>
        </w:rPr>
      </w:pPr>
      <w:r>
        <w:rPr>
          <w:rFonts w:hint="eastAsia" w:ascii="宋体" w:hAnsi="宋体" w:cs="宋体"/>
          <w:szCs w:val="21"/>
        </w:rPr>
        <w:t>特此证明。</w:t>
      </w:r>
    </w:p>
    <w:p w14:paraId="2D6A0820">
      <w:pPr>
        <w:spacing w:line="360" w:lineRule="auto"/>
        <w:rPr>
          <w:rFonts w:ascii="宋体" w:hAnsi="宋体" w:cs="宋体"/>
          <w:szCs w:val="21"/>
        </w:rPr>
      </w:pPr>
    </w:p>
    <w:p w14:paraId="57C680E0">
      <w:pPr>
        <w:spacing w:line="360" w:lineRule="auto"/>
        <w:rPr>
          <w:rFonts w:ascii="宋体" w:hAnsi="宋体" w:cs="宋体"/>
          <w:szCs w:val="21"/>
        </w:rPr>
      </w:pPr>
    </w:p>
    <w:p w14:paraId="754AF5A0">
      <w:pPr>
        <w:spacing w:line="360" w:lineRule="auto"/>
        <w:rPr>
          <w:rFonts w:ascii="宋体" w:hAnsi="宋体" w:cs="宋体"/>
          <w:szCs w:val="21"/>
        </w:rPr>
      </w:pPr>
      <w:r>
        <w:rPr>
          <w:rFonts w:hint="eastAsia" w:ascii="宋体" w:hAnsi="宋体" w:cs="宋体"/>
          <w:szCs w:val="21"/>
        </w:rPr>
        <w:t>                 投标人：（公章）</w:t>
      </w:r>
    </w:p>
    <w:p w14:paraId="57BDFCAD">
      <w:pPr>
        <w:spacing w:line="360" w:lineRule="auto"/>
        <w:rPr>
          <w:rFonts w:ascii="宋体" w:hAnsi="宋体" w:cs="宋体"/>
          <w:szCs w:val="21"/>
        </w:rPr>
      </w:pPr>
      <w:r>
        <w:rPr>
          <w:rFonts w:hint="eastAsia" w:ascii="宋体" w:hAnsi="宋体" w:cs="宋体"/>
          <w:szCs w:val="21"/>
        </w:rPr>
        <w:t>                     法定代表人签字或盖章：</w:t>
      </w:r>
    </w:p>
    <w:p w14:paraId="2E9354F0">
      <w:pPr>
        <w:spacing w:line="360" w:lineRule="auto"/>
        <w:ind w:firstLine="3570" w:firstLineChars="1700"/>
        <w:rPr>
          <w:rFonts w:ascii="宋体" w:hAnsi="宋体" w:cs="宋体"/>
          <w:szCs w:val="21"/>
        </w:rPr>
      </w:pPr>
      <w:r>
        <w:rPr>
          <w:rFonts w:hint="eastAsia" w:ascii="宋体" w:hAnsi="宋体" w:cs="宋体"/>
          <w:szCs w:val="21"/>
        </w:rPr>
        <w:t>日期：    年    月    日</w:t>
      </w:r>
    </w:p>
    <w:p w14:paraId="652E37BA">
      <w:pPr>
        <w:tabs>
          <w:tab w:val="left" w:pos="6045"/>
        </w:tabs>
        <w:snapToGrid w:val="0"/>
        <w:spacing w:line="360" w:lineRule="auto"/>
        <w:ind w:left="210" w:hanging="210" w:hangingChars="100"/>
        <w:rPr>
          <w:rFonts w:ascii="宋体" w:hAnsi="宋体" w:cs="宋体"/>
          <w:szCs w:val="21"/>
        </w:rPr>
      </w:pPr>
    </w:p>
    <w:p w14:paraId="391CD1C8">
      <w:pPr>
        <w:snapToGrid w:val="0"/>
        <w:spacing w:line="360" w:lineRule="auto"/>
        <w:rPr>
          <w:rFonts w:ascii="宋体" w:hAnsi="宋体" w:cs="宋体"/>
          <w:szCs w:val="21"/>
        </w:rPr>
      </w:pPr>
      <w:r>
        <w:rPr>
          <w:rFonts w:hint="eastAsia" w:ascii="宋体" w:hAnsi="宋体" w:cs="宋体"/>
          <w:szCs w:val="21"/>
        </w:rPr>
        <w:t> </w:t>
      </w:r>
    </w:p>
    <w:p w14:paraId="21A8BF1F">
      <w:pPr>
        <w:snapToGrid w:val="0"/>
        <w:spacing w:line="360" w:lineRule="auto"/>
        <w:rPr>
          <w:rFonts w:ascii="宋体" w:hAnsi="宋体" w:cs="宋体"/>
          <w:szCs w:val="21"/>
        </w:rPr>
      </w:pPr>
    </w:p>
    <w:p w14:paraId="61B8DD74">
      <w:pPr>
        <w:snapToGrid w:val="0"/>
        <w:spacing w:line="360" w:lineRule="auto"/>
        <w:rPr>
          <w:rFonts w:ascii="宋体" w:hAnsi="宋体" w:cs="宋体"/>
          <w:b/>
          <w:szCs w:val="21"/>
        </w:rPr>
      </w:pPr>
    </w:p>
    <w:p w14:paraId="0C149924">
      <w:pPr>
        <w:spacing w:line="360" w:lineRule="auto"/>
        <w:rPr>
          <w:rFonts w:ascii="宋体" w:hAnsi="宋体" w:cs="宋体"/>
          <w:szCs w:val="21"/>
        </w:rPr>
      </w:pPr>
      <w:r>
        <w:rPr>
          <w:rFonts w:hint="eastAsia" w:ascii="宋体" w:hAnsi="宋体" w:cs="宋体"/>
          <w:szCs w:val="21"/>
        </w:rPr>
        <w:t>法定代表人身份证</w:t>
      </w:r>
    </w:p>
    <w:p w14:paraId="0D43A012">
      <w:pPr>
        <w:spacing w:line="360" w:lineRule="auto"/>
        <w:rPr>
          <w:rFonts w:ascii="宋体" w:hAnsi="宋体" w:cs="宋体"/>
          <w:szCs w:val="21"/>
        </w:rPr>
      </w:pPr>
      <w:r>
        <w:rPr>
          <w:rFonts w:hint="eastAsia" w:ascii="宋体" w:hAnsi="宋体" w:cs="宋体"/>
          <w:szCs w:val="21"/>
        </w:rPr>
        <w:t>（双面复印件）粘贴处</w:t>
      </w:r>
    </w:p>
    <w:p w14:paraId="76608989">
      <w:pPr>
        <w:snapToGrid w:val="0"/>
        <w:spacing w:line="360" w:lineRule="auto"/>
        <w:rPr>
          <w:rFonts w:ascii="宋体" w:hAnsi="宋体" w:cs="宋体"/>
          <w:b/>
          <w:sz w:val="24"/>
          <w:szCs w:val="28"/>
        </w:rPr>
      </w:pPr>
    </w:p>
    <w:p w14:paraId="7089330B">
      <w:pPr>
        <w:snapToGrid w:val="0"/>
        <w:spacing w:line="360" w:lineRule="auto"/>
        <w:rPr>
          <w:rFonts w:ascii="宋体" w:hAnsi="宋体" w:cs="宋体"/>
          <w:b/>
          <w:sz w:val="24"/>
          <w:szCs w:val="28"/>
        </w:rPr>
      </w:pPr>
    </w:p>
    <w:p w14:paraId="5A782AF3">
      <w:pPr>
        <w:rPr>
          <w:rFonts w:ascii="宋体" w:hAnsi="宋体" w:cs="宋体"/>
        </w:rPr>
      </w:pPr>
    </w:p>
    <w:p w14:paraId="4F149327">
      <w:pPr>
        <w:rPr>
          <w:rFonts w:ascii="宋体" w:hAnsi="宋体" w:cs="宋体"/>
        </w:rPr>
      </w:pPr>
    </w:p>
    <w:p w14:paraId="635E2811">
      <w:pPr>
        <w:rPr>
          <w:rFonts w:ascii="宋体" w:hAnsi="宋体" w:cs="宋体"/>
        </w:rPr>
      </w:pPr>
    </w:p>
    <w:p w14:paraId="2E33F968">
      <w:pPr>
        <w:rPr>
          <w:rFonts w:ascii="宋体" w:hAnsi="宋体" w:cs="宋体"/>
        </w:rPr>
      </w:pPr>
    </w:p>
    <w:p w14:paraId="1AF3CD78">
      <w:pPr>
        <w:rPr>
          <w:rFonts w:ascii="宋体" w:hAnsi="宋体" w:cs="宋体"/>
        </w:rPr>
      </w:pPr>
    </w:p>
    <w:p w14:paraId="161E4166">
      <w:pPr>
        <w:rPr>
          <w:rFonts w:ascii="宋体" w:hAnsi="宋体" w:cs="宋体"/>
        </w:rPr>
      </w:pPr>
    </w:p>
    <w:p w14:paraId="21BFA080">
      <w:pPr>
        <w:rPr>
          <w:rFonts w:ascii="宋体" w:hAnsi="宋体" w:cs="宋体"/>
        </w:rPr>
      </w:pPr>
    </w:p>
    <w:p w14:paraId="4F7D1C0D">
      <w:pPr>
        <w:rPr>
          <w:rFonts w:ascii="宋体" w:hAnsi="宋体" w:cs="宋体"/>
        </w:rPr>
      </w:pPr>
    </w:p>
    <w:p w14:paraId="0DA9F87D">
      <w:pPr>
        <w:rPr>
          <w:rFonts w:ascii="宋体" w:hAnsi="宋体" w:cs="宋体"/>
        </w:rPr>
      </w:pPr>
    </w:p>
    <w:p w14:paraId="4CAE9E1D">
      <w:pPr>
        <w:widowControl/>
        <w:jc w:val="left"/>
        <w:rPr>
          <w:rFonts w:ascii="宋体" w:hAnsi="宋体" w:cs="宋体"/>
          <w:b/>
          <w:sz w:val="28"/>
          <w:szCs w:val="28"/>
        </w:rPr>
      </w:pPr>
      <w:r>
        <w:rPr>
          <w:rFonts w:hint="eastAsia" w:ascii="宋体" w:hAnsi="宋体" w:cs="宋体"/>
          <w:b/>
          <w:sz w:val="28"/>
          <w:szCs w:val="28"/>
        </w:rPr>
        <w:br w:type="page"/>
      </w:r>
    </w:p>
    <w:p w14:paraId="61F49C0B">
      <w:pPr>
        <w:outlineLvl w:val="0"/>
        <w:rPr>
          <w:rFonts w:ascii="宋体" w:hAnsi="宋体" w:cs="宋体"/>
          <w:b/>
          <w:sz w:val="28"/>
          <w:szCs w:val="28"/>
        </w:rPr>
      </w:pPr>
      <w:r>
        <w:rPr>
          <w:rFonts w:hint="eastAsia" w:ascii="宋体" w:hAnsi="宋体" w:cs="宋体"/>
          <w:b/>
          <w:sz w:val="28"/>
          <w:szCs w:val="28"/>
        </w:rPr>
        <w:t>4.授权委托书</w:t>
      </w:r>
    </w:p>
    <w:p w14:paraId="00134637">
      <w:pPr>
        <w:pStyle w:val="51"/>
        <w:spacing w:line="360" w:lineRule="exact"/>
        <w:jc w:val="center"/>
        <w:rPr>
          <w:rFonts w:cs="宋体"/>
          <w:b/>
          <w:sz w:val="28"/>
          <w:szCs w:val="28"/>
        </w:rPr>
      </w:pPr>
      <w:r>
        <w:rPr>
          <w:rFonts w:hint="eastAsia" w:cs="宋体"/>
          <w:b/>
          <w:sz w:val="28"/>
          <w:szCs w:val="28"/>
        </w:rPr>
        <w:t>授权委托书</w:t>
      </w:r>
    </w:p>
    <w:p w14:paraId="7E7954E3">
      <w:pPr>
        <w:adjustRightInd w:val="0"/>
        <w:snapToGrid w:val="0"/>
        <w:spacing w:line="360" w:lineRule="auto"/>
        <w:ind w:firstLine="516" w:firstLineChars="215"/>
        <w:rPr>
          <w:rFonts w:ascii="宋体" w:hAnsi="宋体" w:cs="宋体"/>
          <w:sz w:val="24"/>
          <w:szCs w:val="24"/>
        </w:rPr>
      </w:pPr>
    </w:p>
    <w:p w14:paraId="0FBA8F6A">
      <w:pPr>
        <w:adjustRightInd w:val="0"/>
        <w:snapToGrid w:val="0"/>
        <w:spacing w:line="360" w:lineRule="auto"/>
        <w:ind w:firstLine="516" w:firstLineChars="215"/>
        <w:rPr>
          <w:rFonts w:ascii="宋体" w:hAnsi="宋体" w:cs="宋体"/>
          <w:sz w:val="24"/>
          <w:szCs w:val="24"/>
        </w:rPr>
      </w:pPr>
      <w:r>
        <w:rPr>
          <w:rFonts w:hint="eastAsia" w:ascii="宋体" w:hAnsi="宋体" w:cs="宋体"/>
          <w:sz w:val="24"/>
          <w:szCs w:val="24"/>
        </w:rPr>
        <w:t>本授权委托书声明：我 ___________(姓名)系_________________（投标人名称）的法定代表人，现授权委托__________________（被授权人的姓名、职务）为本次投标中我单位的合法代理人，全权负责参加本次项目的投标、签订合约以及与之相关的各项工作。本投标人对被授权人的签名负全部责任。</w:t>
      </w:r>
    </w:p>
    <w:p w14:paraId="031C9BDF">
      <w:pPr>
        <w:adjustRightInd w:val="0"/>
        <w:snapToGrid w:val="0"/>
        <w:spacing w:line="360" w:lineRule="auto"/>
        <w:ind w:firstLine="516" w:firstLineChars="215"/>
        <w:rPr>
          <w:rFonts w:ascii="宋体" w:hAnsi="宋体" w:cs="宋体"/>
          <w:sz w:val="24"/>
          <w:szCs w:val="24"/>
        </w:rPr>
      </w:pPr>
      <w:r>
        <w:rPr>
          <w:rFonts w:hint="eastAsia" w:ascii="宋体" w:hAnsi="宋体" w:cs="宋体"/>
          <w:sz w:val="24"/>
          <w:szCs w:val="24"/>
        </w:rPr>
        <w:t>本授权书于__________年_______月________日签字或盖章生效，特此声明。</w:t>
      </w:r>
    </w:p>
    <w:p w14:paraId="7B945CA0">
      <w:pPr>
        <w:adjustRightInd w:val="0"/>
        <w:snapToGrid w:val="0"/>
        <w:spacing w:line="360" w:lineRule="auto"/>
        <w:rPr>
          <w:rFonts w:ascii="宋体" w:hAnsi="宋体" w:cs="宋体"/>
          <w:sz w:val="24"/>
          <w:szCs w:val="24"/>
        </w:rPr>
      </w:pPr>
    </w:p>
    <w:p w14:paraId="05B26330">
      <w:pPr>
        <w:adjustRightInd w:val="0"/>
        <w:snapToGrid w:val="0"/>
        <w:spacing w:line="400" w:lineRule="exact"/>
        <w:rPr>
          <w:rFonts w:ascii="宋体" w:hAnsi="宋体" w:cs="宋体"/>
          <w:szCs w:val="21"/>
        </w:rPr>
      </w:pPr>
      <w:r>
        <w:rPr>
          <w:rFonts w:hint="eastAsia" w:ascii="宋体" w:hAnsi="宋体" w:cs="宋体"/>
          <w:szCs w:val="21"/>
        </w:rPr>
        <w:t>法定代表人签字或盖章：                       日期：</w:t>
      </w:r>
    </w:p>
    <w:p w14:paraId="2793D2A0">
      <w:pPr>
        <w:spacing w:line="400" w:lineRule="exact"/>
        <w:rPr>
          <w:rFonts w:ascii="宋体" w:hAnsi="宋体" w:cs="宋体"/>
          <w:szCs w:val="21"/>
        </w:rPr>
      </w:pPr>
      <w:r>
        <w:rPr>
          <w:rFonts w:hint="eastAsia" w:ascii="宋体" w:hAnsi="宋体" w:cs="宋体"/>
          <w:szCs w:val="21"/>
        </w:rPr>
        <w:t>职务：                                       联系电话：</w:t>
      </w:r>
    </w:p>
    <w:p w14:paraId="6D0401B7">
      <w:pPr>
        <w:spacing w:line="400" w:lineRule="exact"/>
        <w:rPr>
          <w:rFonts w:ascii="宋体" w:hAnsi="宋体" w:cs="宋体"/>
          <w:szCs w:val="21"/>
        </w:rPr>
      </w:pPr>
      <w:r>
        <w:rPr>
          <w:rFonts w:hint="eastAsia" w:ascii="宋体" w:hAnsi="宋体" w:cs="宋体"/>
          <w:szCs w:val="21"/>
        </w:rPr>
        <w:t>单位名称：                                   地址：</w:t>
      </w:r>
    </w:p>
    <w:p w14:paraId="4DC2AF28">
      <w:pPr>
        <w:spacing w:line="400" w:lineRule="exact"/>
        <w:rPr>
          <w:rFonts w:ascii="宋体" w:hAnsi="宋体" w:cs="宋体"/>
          <w:szCs w:val="21"/>
        </w:rPr>
      </w:pPr>
      <w:r>
        <w:rPr>
          <w:rFonts w:hint="eastAsia" w:ascii="宋体" w:hAnsi="宋体" w:cs="宋体"/>
          <w:szCs w:val="21"/>
        </w:rPr>
        <w:t>身份证号码：</w:t>
      </w:r>
    </w:p>
    <w:p w14:paraId="40C67E1A">
      <w:pPr>
        <w:spacing w:line="400" w:lineRule="exact"/>
        <w:rPr>
          <w:rFonts w:ascii="宋体" w:hAnsi="宋体" w:cs="宋体"/>
          <w:szCs w:val="21"/>
        </w:rPr>
      </w:pPr>
    </w:p>
    <w:p w14:paraId="19E08CDB">
      <w:pPr>
        <w:spacing w:line="400" w:lineRule="exact"/>
        <w:rPr>
          <w:rFonts w:ascii="宋体" w:hAnsi="宋体" w:cs="宋体"/>
          <w:szCs w:val="21"/>
        </w:rPr>
      </w:pPr>
      <w:r>
        <w:rPr>
          <w:rFonts w:hint="eastAsia" w:ascii="宋体" w:hAnsi="宋体" w:cs="宋体"/>
          <w:szCs w:val="21"/>
        </w:rPr>
        <w:t>委托代理人（被授权人）签字或盖章：           日期：</w:t>
      </w:r>
    </w:p>
    <w:p w14:paraId="56886621">
      <w:pPr>
        <w:spacing w:line="400" w:lineRule="exact"/>
        <w:rPr>
          <w:rFonts w:ascii="宋体" w:hAnsi="宋体" w:cs="宋体"/>
          <w:szCs w:val="21"/>
        </w:rPr>
      </w:pPr>
      <w:r>
        <w:rPr>
          <w:rFonts w:hint="eastAsia" w:ascii="宋体" w:hAnsi="宋体" w:cs="宋体"/>
          <w:szCs w:val="21"/>
        </w:rPr>
        <w:t>职务：                                       联系电话：</w:t>
      </w:r>
    </w:p>
    <w:p w14:paraId="49C2DF26">
      <w:pPr>
        <w:spacing w:line="400" w:lineRule="exact"/>
        <w:rPr>
          <w:rFonts w:ascii="宋体" w:hAnsi="宋体" w:cs="宋体"/>
          <w:szCs w:val="21"/>
        </w:rPr>
      </w:pPr>
      <w:r>
        <w:rPr>
          <w:rFonts w:hint="eastAsia" w:ascii="宋体" w:hAnsi="宋体" w:cs="宋体"/>
          <w:szCs w:val="21"/>
        </w:rPr>
        <w:t>单位名称：                                   地址：</w:t>
      </w:r>
    </w:p>
    <w:p w14:paraId="53F78281">
      <w:pPr>
        <w:spacing w:line="400" w:lineRule="exact"/>
        <w:rPr>
          <w:rFonts w:ascii="宋体" w:hAnsi="宋体" w:cs="宋体"/>
          <w:szCs w:val="21"/>
        </w:rPr>
      </w:pPr>
      <w:r>
        <w:rPr>
          <w:rFonts w:hint="eastAsia" w:ascii="宋体" w:hAnsi="宋体" w:cs="宋体"/>
          <w:szCs w:val="21"/>
        </w:rPr>
        <w:t>身份证号码：</w:t>
      </w:r>
    </w:p>
    <w:p w14:paraId="59567690">
      <w:pPr>
        <w:spacing w:line="400" w:lineRule="exact"/>
        <w:rPr>
          <w:rFonts w:ascii="宋体" w:hAnsi="宋体" w:cs="宋体"/>
          <w:szCs w:val="21"/>
        </w:rPr>
      </w:pPr>
    </w:p>
    <w:p w14:paraId="650F5B23">
      <w:pPr>
        <w:spacing w:line="400" w:lineRule="exact"/>
        <w:rPr>
          <w:rFonts w:ascii="宋体" w:hAnsi="宋体" w:cs="宋体"/>
          <w:szCs w:val="21"/>
        </w:rPr>
      </w:pPr>
      <w:r>
        <w:rPr>
          <w:rFonts w:hint="eastAsia" w:ascii="宋体" w:hAnsi="宋体" w:cs="宋体"/>
          <w:szCs w:val="21"/>
        </w:rPr>
        <w:t xml:space="preserve">投标人公章： </w:t>
      </w:r>
    </w:p>
    <w:p w14:paraId="19282BFA">
      <w:pPr>
        <w:spacing w:line="400" w:lineRule="exact"/>
        <w:rPr>
          <w:rFonts w:ascii="宋体" w:hAnsi="宋体" w:cs="宋体"/>
          <w:szCs w:val="21"/>
        </w:rPr>
      </w:pPr>
      <w:r>
        <w:rPr>
          <w:rFonts w:hint="eastAsia" w:ascii="宋体" w:hAnsi="宋体" w:cs="宋体"/>
          <w:szCs w:val="21"/>
        </w:rPr>
        <w:t>地址：                                       电话：</w:t>
      </w:r>
    </w:p>
    <w:p w14:paraId="352BDCA1">
      <w:pPr>
        <w:spacing w:line="400" w:lineRule="exact"/>
        <w:rPr>
          <w:rFonts w:ascii="宋体" w:hAnsi="宋体" w:cs="宋体"/>
          <w:szCs w:val="21"/>
        </w:rPr>
      </w:pPr>
      <w:r>
        <w:rPr>
          <w:rFonts w:hint="eastAsia" w:ascii="宋体" w:hAnsi="宋体" w:cs="宋体"/>
          <w:szCs w:val="21"/>
        </w:rPr>
        <w:t>传真：                                       邮编：</w:t>
      </w:r>
    </w:p>
    <w:p w14:paraId="6EBBD8EA">
      <w:pPr>
        <w:spacing w:line="400" w:lineRule="exact"/>
        <w:rPr>
          <w:rFonts w:ascii="宋体" w:hAnsi="宋体" w:cs="宋体"/>
          <w:szCs w:val="21"/>
        </w:rPr>
      </w:pPr>
      <w:r>
        <w:rPr>
          <w:rFonts w:hint="eastAsia" w:ascii="宋体" w:hAnsi="宋体" w:cs="宋体"/>
          <w:szCs w:val="21"/>
        </w:rPr>
        <w:t>开户行：</w:t>
      </w:r>
    </w:p>
    <w:p w14:paraId="377D6D56">
      <w:pPr>
        <w:spacing w:line="400" w:lineRule="exact"/>
        <w:rPr>
          <w:rFonts w:ascii="宋体" w:hAnsi="宋体" w:cs="宋体"/>
          <w:szCs w:val="21"/>
        </w:rPr>
      </w:pPr>
      <w:r>
        <w:rPr>
          <w:rFonts w:hint="eastAsia" w:ascii="宋体" w:hAnsi="宋体" w:cs="宋体"/>
          <w:szCs w:val="21"/>
        </w:rPr>
        <w:t>账号：</w:t>
      </w:r>
    </w:p>
    <w:p w14:paraId="61D85E79">
      <w:pPr>
        <w:spacing w:line="400" w:lineRule="exact"/>
        <w:rPr>
          <w:rFonts w:ascii="宋体" w:hAnsi="宋体" w:cs="宋体"/>
          <w:szCs w:val="21"/>
        </w:rPr>
      </w:pPr>
    </w:p>
    <w:p w14:paraId="44AD26D1">
      <w:pPr>
        <w:spacing w:line="400" w:lineRule="exact"/>
        <w:rPr>
          <w:rFonts w:ascii="宋体" w:hAnsi="宋体" w:cs="宋体"/>
          <w:szCs w:val="21"/>
        </w:rPr>
      </w:pPr>
      <w:r>
        <w:rPr>
          <w:rFonts w:hint="eastAsia" w:ascii="宋体" w:hAnsi="宋体" w:cs="宋体"/>
          <w:szCs w:val="21"/>
        </w:rPr>
        <w:t>代理人身份证</w:t>
      </w:r>
    </w:p>
    <w:p w14:paraId="41B6F81E">
      <w:pPr>
        <w:spacing w:line="360" w:lineRule="auto"/>
        <w:rPr>
          <w:rFonts w:ascii="宋体" w:hAnsi="宋体" w:cs="宋体"/>
          <w:sz w:val="24"/>
          <w:szCs w:val="24"/>
        </w:rPr>
      </w:pPr>
      <w:r>
        <w:rPr>
          <w:rFonts w:hint="eastAsia" w:ascii="宋体" w:hAnsi="宋体" w:cs="宋体"/>
          <w:szCs w:val="21"/>
        </w:rPr>
        <w:t>（双面复印件）粘贴处</w:t>
      </w:r>
    </w:p>
    <w:p w14:paraId="235968B9">
      <w:pPr>
        <w:spacing w:line="360" w:lineRule="auto"/>
        <w:rPr>
          <w:rFonts w:ascii="宋体" w:hAnsi="宋体" w:cs="宋体"/>
          <w:sz w:val="24"/>
          <w:szCs w:val="24"/>
        </w:rPr>
      </w:pPr>
    </w:p>
    <w:p w14:paraId="3813422C">
      <w:pPr>
        <w:spacing w:line="360" w:lineRule="auto"/>
        <w:rPr>
          <w:rFonts w:ascii="宋体" w:hAnsi="宋体" w:cs="宋体"/>
          <w:szCs w:val="21"/>
        </w:rPr>
      </w:pPr>
    </w:p>
    <w:p w14:paraId="619B5F84">
      <w:pPr>
        <w:rPr>
          <w:rFonts w:ascii="宋体" w:hAnsi="宋体" w:cs="宋体"/>
          <w:szCs w:val="21"/>
        </w:rPr>
      </w:pPr>
    </w:p>
    <w:p w14:paraId="4A3A5810">
      <w:pPr>
        <w:rPr>
          <w:rFonts w:ascii="宋体" w:hAnsi="宋体" w:cs="宋体"/>
          <w:b/>
          <w:sz w:val="28"/>
          <w:szCs w:val="28"/>
        </w:rPr>
      </w:pPr>
      <w:r>
        <w:rPr>
          <w:rFonts w:hint="eastAsia" w:ascii="宋体" w:hAnsi="宋体" w:cs="宋体"/>
          <w:b/>
          <w:sz w:val="28"/>
          <w:szCs w:val="28"/>
        </w:rPr>
        <w:br w:type="page"/>
      </w:r>
    </w:p>
    <w:p w14:paraId="3B512B4A">
      <w:pPr>
        <w:outlineLvl w:val="0"/>
        <w:rPr>
          <w:rFonts w:ascii="宋体" w:hAnsi="宋体" w:cs="宋体"/>
          <w:b/>
          <w:sz w:val="28"/>
          <w:szCs w:val="28"/>
        </w:rPr>
      </w:pPr>
      <w:r>
        <w:rPr>
          <w:rFonts w:hint="eastAsia" w:ascii="宋体" w:hAnsi="宋体" w:cs="宋体"/>
          <w:b/>
          <w:sz w:val="28"/>
          <w:szCs w:val="28"/>
          <w:lang w:val="en-US" w:eastAsia="zh-CN"/>
        </w:rPr>
        <w:t>5</w:t>
      </w:r>
      <w:r>
        <w:rPr>
          <w:rFonts w:hint="eastAsia" w:ascii="宋体" w:hAnsi="宋体" w:cs="宋体"/>
          <w:b/>
          <w:sz w:val="28"/>
          <w:szCs w:val="28"/>
        </w:rPr>
        <w:t>.开标一览表</w:t>
      </w:r>
    </w:p>
    <w:p w14:paraId="33F688AE">
      <w:pPr>
        <w:jc w:val="center"/>
        <w:rPr>
          <w:rFonts w:ascii="宋体" w:hAnsi="宋体" w:cs="宋体"/>
          <w:b/>
          <w:color w:val="000000"/>
          <w:sz w:val="28"/>
          <w:szCs w:val="28"/>
        </w:rPr>
      </w:pPr>
      <w:r>
        <w:rPr>
          <w:rFonts w:hint="eastAsia" w:ascii="宋体" w:hAnsi="宋体" w:cs="宋体"/>
          <w:b/>
          <w:color w:val="000000"/>
          <w:sz w:val="28"/>
          <w:szCs w:val="28"/>
        </w:rPr>
        <w:t>开标一览表</w:t>
      </w:r>
    </w:p>
    <w:p w14:paraId="13E64A0A">
      <w:pPr>
        <w:spacing w:line="500" w:lineRule="exact"/>
        <w:rPr>
          <w:rFonts w:ascii="宋体" w:hAnsi="宋体" w:cs="宋体"/>
          <w:b/>
          <w:color w:val="000000"/>
          <w:kern w:val="0"/>
          <w:szCs w:val="21"/>
        </w:rPr>
      </w:pPr>
      <w:r>
        <w:rPr>
          <w:rFonts w:hint="eastAsia" w:ascii="宋体" w:hAnsi="宋体" w:cs="宋体"/>
          <w:b/>
          <w:color w:val="000000"/>
          <w:kern w:val="0"/>
          <w:szCs w:val="21"/>
        </w:rPr>
        <w:t xml:space="preserve">       单位：人民币</w:t>
      </w:r>
    </w:p>
    <w:tbl>
      <w:tblPr>
        <w:tblStyle w:val="23"/>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3"/>
        <w:gridCol w:w="6662"/>
      </w:tblGrid>
      <w:tr w14:paraId="7D03F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2093" w:type="dxa"/>
            <w:vAlign w:val="center"/>
          </w:tcPr>
          <w:p w14:paraId="04B31869">
            <w:pPr>
              <w:jc w:val="center"/>
              <w:rPr>
                <w:rFonts w:ascii="宋体" w:hAnsi="宋体" w:cs="宋体"/>
                <w:color w:val="000000"/>
                <w:szCs w:val="21"/>
              </w:rPr>
            </w:pPr>
            <w:r>
              <w:rPr>
                <w:rFonts w:hint="eastAsia" w:ascii="宋体" w:hAnsi="宋体" w:cs="宋体"/>
                <w:color w:val="000000"/>
                <w:szCs w:val="21"/>
              </w:rPr>
              <w:t>项目名称</w:t>
            </w:r>
          </w:p>
        </w:tc>
        <w:tc>
          <w:tcPr>
            <w:tcW w:w="6662" w:type="dxa"/>
          </w:tcPr>
          <w:p w14:paraId="65BC1F27">
            <w:pPr>
              <w:widowControl/>
              <w:jc w:val="left"/>
              <w:rPr>
                <w:rFonts w:ascii="宋体" w:hAnsi="宋体" w:cs="宋体"/>
                <w:color w:val="000000"/>
                <w:szCs w:val="21"/>
              </w:rPr>
            </w:pPr>
          </w:p>
        </w:tc>
      </w:tr>
      <w:tr w14:paraId="21428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2093" w:type="dxa"/>
            <w:vAlign w:val="center"/>
          </w:tcPr>
          <w:p w14:paraId="1D5C4E12">
            <w:pPr>
              <w:jc w:val="center"/>
              <w:rPr>
                <w:rFonts w:ascii="宋体" w:hAnsi="宋体" w:cs="宋体"/>
                <w:color w:val="000000"/>
                <w:szCs w:val="21"/>
              </w:rPr>
            </w:pPr>
            <w:r>
              <w:rPr>
                <w:rFonts w:hint="eastAsia" w:ascii="宋体" w:hAnsi="宋体" w:cs="宋体"/>
                <w:color w:val="000000"/>
                <w:szCs w:val="21"/>
              </w:rPr>
              <w:t>项目编号</w:t>
            </w:r>
          </w:p>
        </w:tc>
        <w:tc>
          <w:tcPr>
            <w:tcW w:w="6662" w:type="dxa"/>
          </w:tcPr>
          <w:p w14:paraId="792BD2CA">
            <w:pPr>
              <w:widowControl/>
              <w:jc w:val="left"/>
              <w:rPr>
                <w:rFonts w:ascii="宋体" w:hAnsi="宋体" w:cs="宋体"/>
                <w:color w:val="000000"/>
                <w:szCs w:val="21"/>
              </w:rPr>
            </w:pPr>
          </w:p>
        </w:tc>
      </w:tr>
      <w:tr w14:paraId="43BAF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2093" w:type="dxa"/>
            <w:vAlign w:val="center"/>
          </w:tcPr>
          <w:p w14:paraId="1193DEEE">
            <w:pPr>
              <w:jc w:val="center"/>
              <w:rPr>
                <w:rFonts w:ascii="宋体" w:hAnsi="宋体" w:cs="宋体"/>
                <w:color w:val="000000"/>
                <w:szCs w:val="21"/>
              </w:rPr>
            </w:pPr>
            <w:r>
              <w:rPr>
                <w:rFonts w:hint="eastAsia" w:ascii="宋体" w:hAnsi="宋体" w:cs="宋体"/>
                <w:color w:val="000000"/>
                <w:szCs w:val="21"/>
              </w:rPr>
              <w:t>投标总价</w:t>
            </w:r>
          </w:p>
        </w:tc>
        <w:tc>
          <w:tcPr>
            <w:tcW w:w="6662" w:type="dxa"/>
          </w:tcPr>
          <w:p w14:paraId="70DC050F">
            <w:pPr>
              <w:widowControl/>
              <w:jc w:val="center"/>
              <w:rPr>
                <w:rFonts w:ascii="宋体" w:hAnsi="宋体" w:cs="宋体"/>
                <w:color w:val="000000"/>
                <w:szCs w:val="21"/>
              </w:rPr>
            </w:pPr>
          </w:p>
        </w:tc>
      </w:tr>
      <w:tr w14:paraId="113C1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2093" w:type="dxa"/>
            <w:vAlign w:val="center"/>
          </w:tcPr>
          <w:p w14:paraId="77AC08BE">
            <w:pPr>
              <w:jc w:val="center"/>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质保期</w:t>
            </w:r>
          </w:p>
        </w:tc>
        <w:tc>
          <w:tcPr>
            <w:tcW w:w="6662" w:type="dxa"/>
            <w:vAlign w:val="center"/>
          </w:tcPr>
          <w:p w14:paraId="1DD86234">
            <w:pPr>
              <w:widowControl/>
              <w:jc w:val="center"/>
              <w:rPr>
                <w:rFonts w:ascii="宋体" w:hAnsi="宋体" w:cs="宋体"/>
                <w:color w:val="000000"/>
                <w:szCs w:val="21"/>
              </w:rPr>
            </w:pPr>
            <w:r>
              <w:rPr>
                <w:rFonts w:hint="eastAsia" w:ascii="宋体" w:hAnsi="宋体" w:cs="宋体"/>
                <w:color w:val="000000"/>
                <w:szCs w:val="21"/>
              </w:rPr>
              <w:t xml:space="preserve">            </w:t>
            </w:r>
          </w:p>
        </w:tc>
      </w:tr>
    </w:tbl>
    <w:p w14:paraId="4A5A15FE">
      <w:pPr>
        <w:spacing w:line="360" w:lineRule="exact"/>
        <w:rPr>
          <w:rFonts w:ascii="宋体" w:hAnsi="宋体" w:cs="宋体"/>
          <w:color w:val="000000"/>
          <w:szCs w:val="21"/>
        </w:rPr>
      </w:pPr>
      <w:r>
        <w:rPr>
          <w:rFonts w:hint="eastAsia" w:ascii="宋体" w:hAnsi="宋体" w:cs="宋体"/>
          <w:color w:val="000000"/>
          <w:szCs w:val="21"/>
        </w:rPr>
        <w:t>投标人</w:t>
      </w:r>
      <w:r>
        <w:rPr>
          <w:rFonts w:hint="eastAsia" w:ascii="宋体" w:hAnsi="宋体" w:cs="宋体"/>
          <w:szCs w:val="21"/>
        </w:rPr>
        <w:t>名称（公章）：</w:t>
      </w:r>
    </w:p>
    <w:p w14:paraId="7D0A845E">
      <w:pPr>
        <w:spacing w:line="360" w:lineRule="exact"/>
        <w:rPr>
          <w:rFonts w:ascii="宋体" w:hAnsi="宋体" w:cs="宋体"/>
          <w:color w:val="000000"/>
          <w:szCs w:val="21"/>
        </w:rPr>
      </w:pPr>
      <w:r>
        <w:rPr>
          <w:rFonts w:hint="eastAsia" w:ascii="宋体" w:hAnsi="宋体" w:cs="宋体"/>
          <w:color w:val="000000"/>
          <w:szCs w:val="21"/>
        </w:rPr>
        <w:t>法定代表人或代理人（签字或盖章）：</w:t>
      </w:r>
    </w:p>
    <w:p w14:paraId="1784F4D9">
      <w:pPr>
        <w:spacing w:line="360" w:lineRule="exact"/>
        <w:rPr>
          <w:rFonts w:ascii="宋体" w:hAnsi="宋体" w:cs="宋体"/>
          <w:color w:val="000000"/>
          <w:szCs w:val="21"/>
        </w:rPr>
      </w:pPr>
      <w:r>
        <w:rPr>
          <w:rFonts w:hint="eastAsia" w:ascii="宋体" w:hAnsi="宋体" w:cs="宋体"/>
          <w:color w:val="000000"/>
          <w:szCs w:val="21"/>
        </w:rPr>
        <w:t>日期：      年  月   日</w:t>
      </w:r>
    </w:p>
    <w:p w14:paraId="62B1F57B">
      <w:pPr>
        <w:rPr>
          <w:rFonts w:ascii="宋体" w:hAnsi="宋体" w:cs="宋体"/>
          <w:color w:val="000000"/>
          <w:sz w:val="24"/>
        </w:rPr>
      </w:pPr>
    </w:p>
    <w:p w14:paraId="602368EA">
      <w:pPr>
        <w:spacing w:line="280" w:lineRule="exact"/>
        <w:ind w:right="420"/>
        <w:rPr>
          <w:rFonts w:ascii="宋体" w:hAnsi="宋体" w:cs="宋体"/>
          <w:color w:val="000000"/>
          <w:szCs w:val="21"/>
        </w:rPr>
      </w:pPr>
    </w:p>
    <w:p w14:paraId="497CD52A">
      <w:pPr>
        <w:outlineLvl w:val="0"/>
        <w:rPr>
          <w:rFonts w:ascii="宋体" w:hAnsi="宋体" w:cs="宋体"/>
          <w:b/>
          <w:sz w:val="28"/>
          <w:szCs w:val="28"/>
        </w:rPr>
      </w:pPr>
      <w:r>
        <w:rPr>
          <w:rFonts w:hint="eastAsia" w:ascii="宋体" w:hAnsi="宋体" w:cs="宋体"/>
          <w:b/>
          <w:sz w:val="28"/>
          <w:szCs w:val="28"/>
          <w:lang w:val="en-US" w:eastAsia="zh-CN"/>
        </w:rPr>
        <w:t>6</w:t>
      </w:r>
      <w:r>
        <w:rPr>
          <w:rFonts w:hint="eastAsia" w:ascii="宋体" w:hAnsi="宋体" w:cs="宋体"/>
          <w:b/>
          <w:sz w:val="28"/>
          <w:szCs w:val="28"/>
        </w:rPr>
        <w:t>.投标分项报价表</w:t>
      </w:r>
    </w:p>
    <w:p w14:paraId="550A8546">
      <w:pPr>
        <w:spacing w:line="360" w:lineRule="auto"/>
        <w:jc w:val="center"/>
        <w:rPr>
          <w:rFonts w:ascii="宋体" w:hAnsi="宋体" w:cs="宋体"/>
          <w:b/>
          <w:sz w:val="28"/>
          <w:szCs w:val="28"/>
        </w:rPr>
      </w:pPr>
      <w:r>
        <w:rPr>
          <w:rFonts w:hint="eastAsia" w:ascii="宋体" w:hAnsi="宋体" w:cs="宋体"/>
          <w:b/>
          <w:sz w:val="28"/>
          <w:szCs w:val="28"/>
        </w:rPr>
        <w:t>投标分项报价表</w:t>
      </w:r>
    </w:p>
    <w:p w14:paraId="0FA7A02E">
      <w:pPr>
        <w:snapToGrid w:val="0"/>
        <w:spacing w:line="360" w:lineRule="auto"/>
        <w:rPr>
          <w:rFonts w:ascii="宋体" w:hAnsi="宋体" w:cs="宋体"/>
          <w:szCs w:val="21"/>
        </w:rPr>
      </w:pPr>
      <w:r>
        <w:rPr>
          <w:rFonts w:hint="eastAsia" w:ascii="宋体" w:hAnsi="宋体" w:cs="宋体"/>
          <w:szCs w:val="21"/>
        </w:rPr>
        <w:t>项目编号： </w:t>
      </w:r>
    </w:p>
    <w:tbl>
      <w:tblPr>
        <w:tblStyle w:val="2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934"/>
        <w:gridCol w:w="780"/>
        <w:gridCol w:w="1117"/>
        <w:gridCol w:w="1799"/>
        <w:gridCol w:w="613"/>
        <w:gridCol w:w="618"/>
        <w:gridCol w:w="919"/>
        <w:gridCol w:w="1072"/>
      </w:tblGrid>
      <w:tr w14:paraId="1F6F4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70" w:type="dxa"/>
            <w:vMerge w:val="restart"/>
            <w:vAlign w:val="center"/>
          </w:tcPr>
          <w:p w14:paraId="2CB8BEB5">
            <w:pPr>
              <w:widowControl/>
              <w:snapToGrid w:val="0"/>
              <w:spacing w:line="360" w:lineRule="auto"/>
              <w:jc w:val="center"/>
              <w:rPr>
                <w:rFonts w:ascii="宋体" w:hAnsi="宋体" w:cs="宋体"/>
                <w:kern w:val="0"/>
                <w:szCs w:val="21"/>
              </w:rPr>
            </w:pPr>
            <w:r>
              <w:rPr>
                <w:rFonts w:hint="eastAsia" w:ascii="宋体" w:hAnsi="宋体" w:cs="宋体"/>
                <w:kern w:val="0"/>
                <w:szCs w:val="21"/>
              </w:rPr>
              <w:t>序号</w:t>
            </w:r>
          </w:p>
        </w:tc>
        <w:tc>
          <w:tcPr>
            <w:tcW w:w="934" w:type="dxa"/>
            <w:vMerge w:val="restart"/>
            <w:vAlign w:val="center"/>
          </w:tcPr>
          <w:p w14:paraId="4678EFDC">
            <w:pPr>
              <w:widowControl/>
              <w:snapToGrid w:val="0"/>
              <w:spacing w:line="360" w:lineRule="auto"/>
              <w:jc w:val="center"/>
              <w:rPr>
                <w:rFonts w:ascii="宋体" w:hAnsi="宋体" w:cs="宋体"/>
                <w:kern w:val="0"/>
                <w:szCs w:val="21"/>
              </w:rPr>
            </w:pPr>
            <w:r>
              <w:rPr>
                <w:rFonts w:hint="eastAsia" w:ascii="宋体" w:hAnsi="宋体" w:cs="宋体"/>
                <w:kern w:val="0"/>
                <w:szCs w:val="21"/>
              </w:rPr>
              <w:t>设备</w:t>
            </w:r>
          </w:p>
          <w:p w14:paraId="2896970D">
            <w:pPr>
              <w:widowControl/>
              <w:snapToGrid w:val="0"/>
              <w:spacing w:line="360" w:lineRule="auto"/>
              <w:jc w:val="center"/>
              <w:rPr>
                <w:rFonts w:ascii="宋体" w:hAnsi="宋体" w:cs="宋体"/>
                <w:kern w:val="0"/>
                <w:szCs w:val="21"/>
              </w:rPr>
            </w:pPr>
            <w:r>
              <w:rPr>
                <w:rFonts w:hint="eastAsia" w:ascii="宋体" w:hAnsi="宋体" w:cs="宋体"/>
                <w:kern w:val="0"/>
                <w:szCs w:val="21"/>
              </w:rPr>
              <w:t>名称</w:t>
            </w:r>
          </w:p>
        </w:tc>
        <w:tc>
          <w:tcPr>
            <w:tcW w:w="780" w:type="dxa"/>
            <w:vMerge w:val="restart"/>
            <w:vAlign w:val="center"/>
          </w:tcPr>
          <w:p w14:paraId="342D962E">
            <w:pPr>
              <w:widowControl/>
              <w:snapToGrid w:val="0"/>
              <w:spacing w:line="360" w:lineRule="auto"/>
              <w:jc w:val="center"/>
              <w:rPr>
                <w:rFonts w:ascii="宋体" w:hAnsi="宋体" w:cs="宋体"/>
                <w:kern w:val="0"/>
                <w:szCs w:val="21"/>
              </w:rPr>
            </w:pPr>
            <w:r>
              <w:rPr>
                <w:rFonts w:hint="eastAsia" w:ascii="宋体" w:hAnsi="宋体" w:cs="宋体"/>
                <w:kern w:val="0"/>
                <w:szCs w:val="21"/>
              </w:rPr>
              <w:t>品牌</w:t>
            </w:r>
          </w:p>
        </w:tc>
        <w:tc>
          <w:tcPr>
            <w:tcW w:w="1117" w:type="dxa"/>
            <w:vMerge w:val="restart"/>
            <w:vAlign w:val="center"/>
          </w:tcPr>
          <w:p w14:paraId="53E72EFD">
            <w:pPr>
              <w:widowControl/>
              <w:snapToGrid w:val="0"/>
              <w:spacing w:line="360" w:lineRule="auto"/>
              <w:jc w:val="center"/>
              <w:rPr>
                <w:rFonts w:ascii="宋体" w:hAnsi="宋体" w:cs="宋体"/>
                <w:kern w:val="0"/>
                <w:szCs w:val="21"/>
              </w:rPr>
            </w:pPr>
            <w:r>
              <w:rPr>
                <w:rFonts w:hint="eastAsia" w:ascii="宋体" w:hAnsi="宋体" w:cs="宋体"/>
                <w:kern w:val="0"/>
                <w:szCs w:val="21"/>
              </w:rPr>
              <w:t>规格型号</w:t>
            </w:r>
          </w:p>
        </w:tc>
        <w:tc>
          <w:tcPr>
            <w:tcW w:w="1799" w:type="dxa"/>
            <w:vMerge w:val="restart"/>
            <w:vAlign w:val="center"/>
          </w:tcPr>
          <w:p w14:paraId="6702764D">
            <w:pPr>
              <w:widowControl/>
              <w:snapToGrid w:val="0"/>
              <w:spacing w:line="360" w:lineRule="auto"/>
              <w:jc w:val="center"/>
              <w:rPr>
                <w:rFonts w:ascii="宋体" w:hAnsi="宋体" w:cs="宋体"/>
                <w:kern w:val="0"/>
                <w:szCs w:val="21"/>
              </w:rPr>
            </w:pPr>
            <w:r>
              <w:rPr>
                <w:rFonts w:hint="eastAsia" w:ascii="宋体" w:hAnsi="宋体" w:cs="宋体"/>
                <w:kern w:val="0"/>
                <w:szCs w:val="21"/>
              </w:rPr>
              <w:t>技术参数</w:t>
            </w:r>
          </w:p>
        </w:tc>
        <w:tc>
          <w:tcPr>
            <w:tcW w:w="613" w:type="dxa"/>
            <w:vMerge w:val="restart"/>
            <w:vAlign w:val="center"/>
          </w:tcPr>
          <w:p w14:paraId="6481525E">
            <w:pPr>
              <w:widowControl/>
              <w:snapToGrid w:val="0"/>
              <w:spacing w:line="360" w:lineRule="auto"/>
              <w:jc w:val="center"/>
              <w:rPr>
                <w:rFonts w:ascii="宋体" w:hAnsi="宋体" w:cs="宋体"/>
                <w:kern w:val="0"/>
                <w:szCs w:val="21"/>
              </w:rPr>
            </w:pPr>
            <w:r>
              <w:rPr>
                <w:rFonts w:hint="eastAsia" w:ascii="宋体" w:hAnsi="宋体" w:cs="宋体"/>
                <w:kern w:val="0"/>
                <w:szCs w:val="21"/>
              </w:rPr>
              <w:t>数量</w:t>
            </w:r>
          </w:p>
        </w:tc>
        <w:tc>
          <w:tcPr>
            <w:tcW w:w="618" w:type="dxa"/>
            <w:vMerge w:val="restart"/>
            <w:vAlign w:val="center"/>
          </w:tcPr>
          <w:p w14:paraId="5041DDA7">
            <w:pPr>
              <w:widowControl/>
              <w:snapToGrid w:val="0"/>
              <w:spacing w:line="360" w:lineRule="auto"/>
              <w:jc w:val="center"/>
              <w:rPr>
                <w:rFonts w:ascii="宋体" w:hAnsi="宋体" w:cs="宋体"/>
                <w:kern w:val="0"/>
                <w:szCs w:val="21"/>
              </w:rPr>
            </w:pPr>
            <w:r>
              <w:rPr>
                <w:rFonts w:hint="eastAsia" w:ascii="宋体" w:hAnsi="宋体" w:cs="宋体"/>
                <w:kern w:val="0"/>
                <w:szCs w:val="21"/>
              </w:rPr>
              <w:t>单位</w:t>
            </w:r>
          </w:p>
        </w:tc>
        <w:tc>
          <w:tcPr>
            <w:tcW w:w="1991" w:type="dxa"/>
            <w:gridSpan w:val="2"/>
            <w:vAlign w:val="center"/>
          </w:tcPr>
          <w:p w14:paraId="09E13307">
            <w:pPr>
              <w:widowControl/>
              <w:snapToGrid w:val="0"/>
              <w:spacing w:line="360" w:lineRule="auto"/>
              <w:jc w:val="center"/>
              <w:rPr>
                <w:rFonts w:ascii="宋体" w:hAnsi="宋体" w:cs="宋体"/>
                <w:kern w:val="0"/>
                <w:szCs w:val="21"/>
              </w:rPr>
            </w:pPr>
            <w:r>
              <w:rPr>
                <w:rFonts w:hint="eastAsia" w:ascii="宋体" w:hAnsi="宋体" w:cs="宋体"/>
                <w:kern w:val="0"/>
                <w:szCs w:val="21"/>
              </w:rPr>
              <w:t>投标人民币价格（元）</w:t>
            </w:r>
          </w:p>
        </w:tc>
      </w:tr>
      <w:tr w14:paraId="209A6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70" w:type="dxa"/>
            <w:vMerge w:val="continue"/>
            <w:vAlign w:val="center"/>
          </w:tcPr>
          <w:p w14:paraId="0A2FA610">
            <w:pPr>
              <w:widowControl/>
              <w:snapToGrid w:val="0"/>
              <w:spacing w:line="360" w:lineRule="auto"/>
              <w:jc w:val="center"/>
              <w:rPr>
                <w:rFonts w:ascii="宋体" w:hAnsi="宋体" w:cs="宋体"/>
                <w:kern w:val="0"/>
                <w:szCs w:val="21"/>
              </w:rPr>
            </w:pPr>
          </w:p>
        </w:tc>
        <w:tc>
          <w:tcPr>
            <w:tcW w:w="934" w:type="dxa"/>
            <w:vMerge w:val="continue"/>
            <w:vAlign w:val="center"/>
          </w:tcPr>
          <w:p w14:paraId="610264E4">
            <w:pPr>
              <w:widowControl/>
              <w:snapToGrid w:val="0"/>
              <w:spacing w:line="360" w:lineRule="auto"/>
              <w:jc w:val="center"/>
              <w:rPr>
                <w:rFonts w:ascii="宋体" w:hAnsi="宋体" w:cs="宋体"/>
                <w:kern w:val="0"/>
                <w:szCs w:val="21"/>
              </w:rPr>
            </w:pPr>
          </w:p>
        </w:tc>
        <w:tc>
          <w:tcPr>
            <w:tcW w:w="780" w:type="dxa"/>
            <w:vMerge w:val="continue"/>
            <w:vAlign w:val="center"/>
          </w:tcPr>
          <w:p w14:paraId="33E557B2">
            <w:pPr>
              <w:widowControl/>
              <w:snapToGrid w:val="0"/>
              <w:spacing w:line="360" w:lineRule="auto"/>
              <w:jc w:val="center"/>
              <w:rPr>
                <w:rFonts w:ascii="宋体" w:hAnsi="宋体" w:cs="宋体"/>
                <w:kern w:val="0"/>
                <w:szCs w:val="21"/>
              </w:rPr>
            </w:pPr>
          </w:p>
        </w:tc>
        <w:tc>
          <w:tcPr>
            <w:tcW w:w="1117" w:type="dxa"/>
            <w:vMerge w:val="continue"/>
            <w:vAlign w:val="center"/>
          </w:tcPr>
          <w:p w14:paraId="00620B7A">
            <w:pPr>
              <w:widowControl/>
              <w:snapToGrid w:val="0"/>
              <w:spacing w:line="360" w:lineRule="auto"/>
              <w:jc w:val="center"/>
              <w:rPr>
                <w:rFonts w:ascii="宋体" w:hAnsi="宋体" w:cs="宋体"/>
                <w:kern w:val="0"/>
                <w:szCs w:val="21"/>
              </w:rPr>
            </w:pPr>
          </w:p>
        </w:tc>
        <w:tc>
          <w:tcPr>
            <w:tcW w:w="1799" w:type="dxa"/>
            <w:vMerge w:val="continue"/>
            <w:vAlign w:val="center"/>
          </w:tcPr>
          <w:p w14:paraId="4C5F098E">
            <w:pPr>
              <w:widowControl/>
              <w:snapToGrid w:val="0"/>
              <w:spacing w:line="360" w:lineRule="auto"/>
              <w:jc w:val="center"/>
              <w:rPr>
                <w:rFonts w:ascii="宋体" w:hAnsi="宋体" w:cs="宋体"/>
                <w:kern w:val="0"/>
                <w:szCs w:val="21"/>
              </w:rPr>
            </w:pPr>
          </w:p>
        </w:tc>
        <w:tc>
          <w:tcPr>
            <w:tcW w:w="613" w:type="dxa"/>
            <w:vMerge w:val="continue"/>
            <w:vAlign w:val="center"/>
          </w:tcPr>
          <w:p w14:paraId="74FE7C4D">
            <w:pPr>
              <w:widowControl/>
              <w:snapToGrid w:val="0"/>
              <w:spacing w:line="360" w:lineRule="auto"/>
              <w:jc w:val="center"/>
              <w:rPr>
                <w:rFonts w:ascii="宋体" w:hAnsi="宋体" w:cs="宋体"/>
                <w:kern w:val="0"/>
                <w:szCs w:val="21"/>
              </w:rPr>
            </w:pPr>
          </w:p>
        </w:tc>
        <w:tc>
          <w:tcPr>
            <w:tcW w:w="618" w:type="dxa"/>
            <w:vMerge w:val="continue"/>
            <w:vAlign w:val="center"/>
          </w:tcPr>
          <w:p w14:paraId="61F39DE4">
            <w:pPr>
              <w:widowControl/>
              <w:snapToGrid w:val="0"/>
              <w:spacing w:line="360" w:lineRule="auto"/>
              <w:jc w:val="center"/>
              <w:rPr>
                <w:rFonts w:ascii="宋体" w:hAnsi="宋体" w:cs="宋体"/>
                <w:kern w:val="0"/>
                <w:szCs w:val="21"/>
              </w:rPr>
            </w:pPr>
          </w:p>
        </w:tc>
        <w:tc>
          <w:tcPr>
            <w:tcW w:w="919" w:type="dxa"/>
            <w:vAlign w:val="center"/>
          </w:tcPr>
          <w:p w14:paraId="59FD20D9">
            <w:pPr>
              <w:widowControl/>
              <w:snapToGrid w:val="0"/>
              <w:spacing w:line="360" w:lineRule="auto"/>
              <w:jc w:val="center"/>
              <w:rPr>
                <w:rFonts w:ascii="宋体" w:hAnsi="宋体" w:cs="宋体"/>
                <w:kern w:val="0"/>
                <w:szCs w:val="21"/>
              </w:rPr>
            </w:pPr>
            <w:r>
              <w:rPr>
                <w:rFonts w:hint="eastAsia" w:ascii="宋体" w:hAnsi="宋体" w:cs="宋体"/>
                <w:kern w:val="0"/>
                <w:szCs w:val="21"/>
              </w:rPr>
              <w:t>单价</w:t>
            </w:r>
          </w:p>
        </w:tc>
        <w:tc>
          <w:tcPr>
            <w:tcW w:w="1072" w:type="dxa"/>
            <w:vAlign w:val="center"/>
          </w:tcPr>
          <w:p w14:paraId="5EE209AF">
            <w:pPr>
              <w:widowControl/>
              <w:snapToGrid w:val="0"/>
              <w:spacing w:line="360" w:lineRule="auto"/>
              <w:jc w:val="center"/>
              <w:rPr>
                <w:rFonts w:ascii="宋体" w:hAnsi="宋体" w:cs="宋体"/>
                <w:kern w:val="0"/>
                <w:szCs w:val="21"/>
              </w:rPr>
            </w:pPr>
            <w:r>
              <w:rPr>
                <w:rFonts w:hint="eastAsia" w:ascii="宋体" w:hAnsi="宋体" w:cs="宋体"/>
                <w:kern w:val="0"/>
                <w:szCs w:val="21"/>
              </w:rPr>
              <w:t>合价</w:t>
            </w:r>
          </w:p>
        </w:tc>
      </w:tr>
      <w:tr w14:paraId="3F774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70" w:type="dxa"/>
            <w:vAlign w:val="center"/>
          </w:tcPr>
          <w:p w14:paraId="5F0D4BD9">
            <w:pPr>
              <w:widowControl/>
              <w:snapToGrid w:val="0"/>
              <w:spacing w:line="360" w:lineRule="auto"/>
              <w:jc w:val="center"/>
              <w:rPr>
                <w:rFonts w:ascii="宋体" w:hAnsi="宋体" w:cs="宋体"/>
                <w:kern w:val="0"/>
                <w:szCs w:val="21"/>
              </w:rPr>
            </w:pPr>
            <w:r>
              <w:rPr>
                <w:rFonts w:hint="eastAsia" w:ascii="宋体" w:hAnsi="宋体" w:cs="宋体"/>
                <w:kern w:val="0"/>
                <w:szCs w:val="21"/>
              </w:rPr>
              <w:t>1</w:t>
            </w:r>
          </w:p>
        </w:tc>
        <w:tc>
          <w:tcPr>
            <w:tcW w:w="934" w:type="dxa"/>
            <w:vAlign w:val="center"/>
          </w:tcPr>
          <w:p w14:paraId="1C23A2C5">
            <w:pPr>
              <w:widowControl/>
              <w:snapToGrid w:val="0"/>
              <w:spacing w:line="360" w:lineRule="auto"/>
              <w:jc w:val="center"/>
              <w:rPr>
                <w:rFonts w:ascii="宋体" w:hAnsi="宋体" w:cs="宋体"/>
                <w:b/>
                <w:bCs/>
                <w:kern w:val="0"/>
                <w:szCs w:val="21"/>
              </w:rPr>
            </w:pPr>
          </w:p>
        </w:tc>
        <w:tc>
          <w:tcPr>
            <w:tcW w:w="780" w:type="dxa"/>
            <w:vAlign w:val="center"/>
          </w:tcPr>
          <w:p w14:paraId="1E28185D">
            <w:pPr>
              <w:widowControl/>
              <w:snapToGrid w:val="0"/>
              <w:spacing w:line="360" w:lineRule="auto"/>
              <w:jc w:val="center"/>
              <w:rPr>
                <w:rFonts w:ascii="宋体" w:hAnsi="宋体" w:cs="宋体"/>
                <w:kern w:val="0"/>
                <w:szCs w:val="21"/>
              </w:rPr>
            </w:pPr>
          </w:p>
        </w:tc>
        <w:tc>
          <w:tcPr>
            <w:tcW w:w="1117" w:type="dxa"/>
            <w:vAlign w:val="center"/>
          </w:tcPr>
          <w:p w14:paraId="033B757D">
            <w:pPr>
              <w:widowControl/>
              <w:snapToGrid w:val="0"/>
              <w:spacing w:line="360" w:lineRule="auto"/>
              <w:jc w:val="center"/>
              <w:rPr>
                <w:rFonts w:ascii="宋体" w:hAnsi="宋体" w:cs="宋体"/>
                <w:kern w:val="0"/>
                <w:szCs w:val="21"/>
              </w:rPr>
            </w:pPr>
          </w:p>
        </w:tc>
        <w:tc>
          <w:tcPr>
            <w:tcW w:w="1799" w:type="dxa"/>
            <w:vAlign w:val="center"/>
          </w:tcPr>
          <w:p w14:paraId="1B16FDC0">
            <w:pPr>
              <w:widowControl/>
              <w:snapToGrid w:val="0"/>
              <w:spacing w:line="360" w:lineRule="auto"/>
              <w:jc w:val="center"/>
              <w:rPr>
                <w:rFonts w:ascii="宋体" w:hAnsi="宋体" w:cs="宋体"/>
                <w:kern w:val="0"/>
                <w:szCs w:val="21"/>
              </w:rPr>
            </w:pPr>
          </w:p>
        </w:tc>
        <w:tc>
          <w:tcPr>
            <w:tcW w:w="613" w:type="dxa"/>
            <w:vAlign w:val="center"/>
          </w:tcPr>
          <w:p w14:paraId="5C117136">
            <w:pPr>
              <w:widowControl/>
              <w:snapToGrid w:val="0"/>
              <w:spacing w:line="360" w:lineRule="auto"/>
              <w:jc w:val="center"/>
              <w:rPr>
                <w:rFonts w:ascii="宋体" w:hAnsi="宋体" w:cs="宋体"/>
                <w:kern w:val="0"/>
                <w:szCs w:val="21"/>
              </w:rPr>
            </w:pPr>
          </w:p>
        </w:tc>
        <w:tc>
          <w:tcPr>
            <w:tcW w:w="618" w:type="dxa"/>
            <w:vAlign w:val="center"/>
          </w:tcPr>
          <w:p w14:paraId="243119E2">
            <w:pPr>
              <w:widowControl/>
              <w:snapToGrid w:val="0"/>
              <w:spacing w:line="360" w:lineRule="auto"/>
              <w:jc w:val="center"/>
              <w:rPr>
                <w:rFonts w:ascii="宋体" w:hAnsi="宋体" w:cs="宋体"/>
                <w:kern w:val="0"/>
                <w:szCs w:val="21"/>
              </w:rPr>
            </w:pPr>
          </w:p>
        </w:tc>
        <w:tc>
          <w:tcPr>
            <w:tcW w:w="919" w:type="dxa"/>
            <w:vAlign w:val="center"/>
          </w:tcPr>
          <w:p w14:paraId="0ABAB0D9">
            <w:pPr>
              <w:widowControl/>
              <w:snapToGrid w:val="0"/>
              <w:spacing w:line="360" w:lineRule="auto"/>
              <w:jc w:val="center"/>
              <w:rPr>
                <w:rFonts w:ascii="宋体" w:hAnsi="宋体" w:cs="宋体"/>
                <w:kern w:val="0"/>
                <w:szCs w:val="21"/>
              </w:rPr>
            </w:pPr>
          </w:p>
        </w:tc>
        <w:tc>
          <w:tcPr>
            <w:tcW w:w="1072" w:type="dxa"/>
            <w:vAlign w:val="center"/>
          </w:tcPr>
          <w:p w14:paraId="371F1BB8">
            <w:pPr>
              <w:widowControl/>
              <w:snapToGrid w:val="0"/>
              <w:spacing w:line="360" w:lineRule="auto"/>
              <w:jc w:val="center"/>
              <w:rPr>
                <w:rFonts w:ascii="宋体" w:hAnsi="宋体" w:cs="宋体"/>
                <w:kern w:val="0"/>
                <w:szCs w:val="21"/>
              </w:rPr>
            </w:pPr>
          </w:p>
        </w:tc>
      </w:tr>
      <w:tr w14:paraId="6400F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70" w:type="dxa"/>
            <w:vAlign w:val="center"/>
          </w:tcPr>
          <w:p w14:paraId="5DC90845">
            <w:pPr>
              <w:widowControl/>
              <w:snapToGrid w:val="0"/>
              <w:spacing w:line="360" w:lineRule="auto"/>
              <w:jc w:val="center"/>
              <w:rPr>
                <w:rFonts w:ascii="宋体" w:hAnsi="宋体" w:cs="宋体"/>
                <w:kern w:val="0"/>
                <w:szCs w:val="21"/>
              </w:rPr>
            </w:pPr>
            <w:r>
              <w:rPr>
                <w:rFonts w:hint="eastAsia" w:ascii="宋体" w:hAnsi="宋体" w:cs="宋体"/>
                <w:kern w:val="0"/>
                <w:szCs w:val="21"/>
              </w:rPr>
              <w:t>2</w:t>
            </w:r>
          </w:p>
        </w:tc>
        <w:tc>
          <w:tcPr>
            <w:tcW w:w="934" w:type="dxa"/>
            <w:vAlign w:val="center"/>
          </w:tcPr>
          <w:p w14:paraId="044F1B15">
            <w:pPr>
              <w:widowControl/>
              <w:snapToGrid w:val="0"/>
              <w:spacing w:line="360" w:lineRule="auto"/>
              <w:jc w:val="center"/>
              <w:rPr>
                <w:rFonts w:ascii="宋体" w:hAnsi="宋体" w:cs="宋体"/>
                <w:b/>
                <w:bCs/>
                <w:kern w:val="0"/>
                <w:szCs w:val="21"/>
              </w:rPr>
            </w:pPr>
          </w:p>
        </w:tc>
        <w:tc>
          <w:tcPr>
            <w:tcW w:w="780" w:type="dxa"/>
            <w:vAlign w:val="center"/>
          </w:tcPr>
          <w:p w14:paraId="69CEAA33">
            <w:pPr>
              <w:widowControl/>
              <w:snapToGrid w:val="0"/>
              <w:spacing w:line="360" w:lineRule="auto"/>
              <w:jc w:val="center"/>
              <w:rPr>
                <w:rFonts w:ascii="宋体" w:hAnsi="宋体" w:cs="宋体"/>
                <w:kern w:val="0"/>
                <w:szCs w:val="21"/>
              </w:rPr>
            </w:pPr>
          </w:p>
        </w:tc>
        <w:tc>
          <w:tcPr>
            <w:tcW w:w="1117" w:type="dxa"/>
            <w:vAlign w:val="center"/>
          </w:tcPr>
          <w:p w14:paraId="386461DC">
            <w:pPr>
              <w:widowControl/>
              <w:snapToGrid w:val="0"/>
              <w:spacing w:line="360" w:lineRule="auto"/>
              <w:jc w:val="center"/>
              <w:rPr>
                <w:rFonts w:ascii="宋体" w:hAnsi="宋体" w:cs="宋体"/>
                <w:kern w:val="0"/>
                <w:szCs w:val="21"/>
              </w:rPr>
            </w:pPr>
          </w:p>
        </w:tc>
        <w:tc>
          <w:tcPr>
            <w:tcW w:w="1799" w:type="dxa"/>
            <w:vAlign w:val="center"/>
          </w:tcPr>
          <w:p w14:paraId="7E0B0E02">
            <w:pPr>
              <w:widowControl/>
              <w:snapToGrid w:val="0"/>
              <w:spacing w:line="360" w:lineRule="auto"/>
              <w:jc w:val="center"/>
              <w:rPr>
                <w:rFonts w:ascii="宋体" w:hAnsi="宋体" w:cs="宋体"/>
                <w:kern w:val="0"/>
                <w:szCs w:val="21"/>
              </w:rPr>
            </w:pPr>
          </w:p>
        </w:tc>
        <w:tc>
          <w:tcPr>
            <w:tcW w:w="613" w:type="dxa"/>
            <w:vAlign w:val="center"/>
          </w:tcPr>
          <w:p w14:paraId="092561CF">
            <w:pPr>
              <w:widowControl/>
              <w:snapToGrid w:val="0"/>
              <w:spacing w:line="360" w:lineRule="auto"/>
              <w:jc w:val="center"/>
              <w:rPr>
                <w:rFonts w:ascii="宋体" w:hAnsi="宋体" w:cs="宋体"/>
                <w:kern w:val="0"/>
                <w:szCs w:val="21"/>
              </w:rPr>
            </w:pPr>
          </w:p>
        </w:tc>
        <w:tc>
          <w:tcPr>
            <w:tcW w:w="618" w:type="dxa"/>
            <w:vAlign w:val="center"/>
          </w:tcPr>
          <w:p w14:paraId="7A25F812">
            <w:pPr>
              <w:widowControl/>
              <w:snapToGrid w:val="0"/>
              <w:spacing w:line="360" w:lineRule="auto"/>
              <w:jc w:val="center"/>
              <w:rPr>
                <w:rFonts w:ascii="宋体" w:hAnsi="宋体" w:cs="宋体"/>
                <w:kern w:val="0"/>
                <w:szCs w:val="21"/>
              </w:rPr>
            </w:pPr>
          </w:p>
        </w:tc>
        <w:tc>
          <w:tcPr>
            <w:tcW w:w="919" w:type="dxa"/>
            <w:vAlign w:val="center"/>
          </w:tcPr>
          <w:p w14:paraId="1DAABB62">
            <w:pPr>
              <w:widowControl/>
              <w:snapToGrid w:val="0"/>
              <w:spacing w:line="360" w:lineRule="auto"/>
              <w:jc w:val="center"/>
              <w:rPr>
                <w:rFonts w:ascii="宋体" w:hAnsi="宋体" w:cs="宋体"/>
                <w:kern w:val="0"/>
                <w:szCs w:val="21"/>
              </w:rPr>
            </w:pPr>
          </w:p>
        </w:tc>
        <w:tc>
          <w:tcPr>
            <w:tcW w:w="1072" w:type="dxa"/>
            <w:vAlign w:val="center"/>
          </w:tcPr>
          <w:p w14:paraId="39E3675C">
            <w:pPr>
              <w:widowControl/>
              <w:snapToGrid w:val="0"/>
              <w:spacing w:line="360" w:lineRule="auto"/>
              <w:jc w:val="center"/>
              <w:rPr>
                <w:rFonts w:ascii="宋体" w:hAnsi="宋体" w:cs="宋体"/>
                <w:kern w:val="0"/>
                <w:szCs w:val="21"/>
              </w:rPr>
            </w:pPr>
          </w:p>
        </w:tc>
      </w:tr>
      <w:tr w14:paraId="17012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70" w:type="dxa"/>
            <w:vAlign w:val="center"/>
          </w:tcPr>
          <w:p w14:paraId="13F23B87">
            <w:pPr>
              <w:widowControl/>
              <w:snapToGrid w:val="0"/>
              <w:spacing w:line="360" w:lineRule="auto"/>
              <w:jc w:val="center"/>
              <w:rPr>
                <w:rFonts w:ascii="宋体" w:hAnsi="宋体" w:cs="宋体"/>
                <w:kern w:val="0"/>
                <w:szCs w:val="21"/>
              </w:rPr>
            </w:pPr>
            <w:r>
              <w:rPr>
                <w:rFonts w:hint="eastAsia" w:ascii="宋体" w:hAnsi="宋体" w:cs="宋体"/>
                <w:kern w:val="0"/>
                <w:szCs w:val="21"/>
              </w:rPr>
              <w:t>3</w:t>
            </w:r>
          </w:p>
        </w:tc>
        <w:tc>
          <w:tcPr>
            <w:tcW w:w="934" w:type="dxa"/>
            <w:vAlign w:val="center"/>
          </w:tcPr>
          <w:p w14:paraId="4EE26F93">
            <w:pPr>
              <w:widowControl/>
              <w:snapToGrid w:val="0"/>
              <w:spacing w:line="360" w:lineRule="auto"/>
              <w:jc w:val="center"/>
              <w:rPr>
                <w:rFonts w:ascii="宋体" w:hAnsi="宋体" w:cs="宋体"/>
                <w:b/>
                <w:bCs/>
                <w:kern w:val="0"/>
                <w:szCs w:val="21"/>
              </w:rPr>
            </w:pPr>
          </w:p>
        </w:tc>
        <w:tc>
          <w:tcPr>
            <w:tcW w:w="780" w:type="dxa"/>
            <w:vAlign w:val="center"/>
          </w:tcPr>
          <w:p w14:paraId="5FDF49D2">
            <w:pPr>
              <w:widowControl/>
              <w:snapToGrid w:val="0"/>
              <w:spacing w:line="360" w:lineRule="auto"/>
              <w:jc w:val="center"/>
              <w:rPr>
                <w:rFonts w:ascii="宋体" w:hAnsi="宋体" w:cs="宋体"/>
                <w:kern w:val="0"/>
                <w:szCs w:val="21"/>
              </w:rPr>
            </w:pPr>
          </w:p>
        </w:tc>
        <w:tc>
          <w:tcPr>
            <w:tcW w:w="1117" w:type="dxa"/>
            <w:vAlign w:val="center"/>
          </w:tcPr>
          <w:p w14:paraId="141FDAF4">
            <w:pPr>
              <w:widowControl/>
              <w:snapToGrid w:val="0"/>
              <w:spacing w:line="360" w:lineRule="auto"/>
              <w:jc w:val="center"/>
              <w:rPr>
                <w:rFonts w:ascii="宋体" w:hAnsi="宋体" w:cs="宋体"/>
                <w:kern w:val="0"/>
                <w:szCs w:val="21"/>
              </w:rPr>
            </w:pPr>
          </w:p>
        </w:tc>
        <w:tc>
          <w:tcPr>
            <w:tcW w:w="1799" w:type="dxa"/>
            <w:vAlign w:val="center"/>
          </w:tcPr>
          <w:p w14:paraId="251F7811">
            <w:pPr>
              <w:widowControl/>
              <w:snapToGrid w:val="0"/>
              <w:spacing w:line="360" w:lineRule="auto"/>
              <w:jc w:val="center"/>
              <w:rPr>
                <w:rFonts w:ascii="宋体" w:hAnsi="宋体" w:cs="宋体"/>
                <w:kern w:val="0"/>
                <w:szCs w:val="21"/>
              </w:rPr>
            </w:pPr>
          </w:p>
        </w:tc>
        <w:tc>
          <w:tcPr>
            <w:tcW w:w="613" w:type="dxa"/>
            <w:vAlign w:val="center"/>
          </w:tcPr>
          <w:p w14:paraId="434DEB35">
            <w:pPr>
              <w:widowControl/>
              <w:snapToGrid w:val="0"/>
              <w:spacing w:line="360" w:lineRule="auto"/>
              <w:jc w:val="center"/>
              <w:rPr>
                <w:rFonts w:ascii="宋体" w:hAnsi="宋体" w:cs="宋体"/>
                <w:kern w:val="0"/>
                <w:szCs w:val="21"/>
              </w:rPr>
            </w:pPr>
          </w:p>
        </w:tc>
        <w:tc>
          <w:tcPr>
            <w:tcW w:w="618" w:type="dxa"/>
            <w:vAlign w:val="center"/>
          </w:tcPr>
          <w:p w14:paraId="1F453197">
            <w:pPr>
              <w:widowControl/>
              <w:snapToGrid w:val="0"/>
              <w:spacing w:line="360" w:lineRule="auto"/>
              <w:jc w:val="center"/>
              <w:rPr>
                <w:rFonts w:ascii="宋体" w:hAnsi="宋体" w:cs="宋体"/>
                <w:kern w:val="0"/>
                <w:szCs w:val="21"/>
              </w:rPr>
            </w:pPr>
          </w:p>
        </w:tc>
        <w:tc>
          <w:tcPr>
            <w:tcW w:w="919" w:type="dxa"/>
            <w:vAlign w:val="center"/>
          </w:tcPr>
          <w:p w14:paraId="3C8C1F75">
            <w:pPr>
              <w:widowControl/>
              <w:snapToGrid w:val="0"/>
              <w:spacing w:line="360" w:lineRule="auto"/>
              <w:jc w:val="center"/>
              <w:rPr>
                <w:rFonts w:ascii="宋体" w:hAnsi="宋体" w:cs="宋体"/>
                <w:kern w:val="0"/>
                <w:szCs w:val="21"/>
              </w:rPr>
            </w:pPr>
          </w:p>
        </w:tc>
        <w:tc>
          <w:tcPr>
            <w:tcW w:w="1072" w:type="dxa"/>
            <w:vAlign w:val="center"/>
          </w:tcPr>
          <w:p w14:paraId="669FAEC8">
            <w:pPr>
              <w:widowControl/>
              <w:snapToGrid w:val="0"/>
              <w:spacing w:line="360" w:lineRule="auto"/>
              <w:jc w:val="center"/>
              <w:rPr>
                <w:rFonts w:ascii="宋体" w:hAnsi="宋体" w:cs="宋体"/>
                <w:kern w:val="0"/>
                <w:szCs w:val="21"/>
              </w:rPr>
            </w:pPr>
          </w:p>
        </w:tc>
      </w:tr>
      <w:tr w14:paraId="34CD1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70" w:type="dxa"/>
            <w:vAlign w:val="center"/>
          </w:tcPr>
          <w:p w14:paraId="218F7531">
            <w:pPr>
              <w:widowControl/>
              <w:snapToGrid w:val="0"/>
              <w:spacing w:line="360" w:lineRule="auto"/>
              <w:jc w:val="center"/>
              <w:rPr>
                <w:rFonts w:ascii="宋体" w:hAnsi="宋体" w:cs="宋体"/>
                <w:kern w:val="0"/>
                <w:szCs w:val="21"/>
              </w:rPr>
            </w:pPr>
            <w:r>
              <w:rPr>
                <w:rFonts w:hint="eastAsia" w:ascii="宋体" w:hAnsi="宋体" w:cs="宋体"/>
                <w:kern w:val="0"/>
                <w:szCs w:val="21"/>
              </w:rPr>
              <w:t>……</w:t>
            </w:r>
          </w:p>
        </w:tc>
        <w:tc>
          <w:tcPr>
            <w:tcW w:w="934" w:type="dxa"/>
            <w:vAlign w:val="center"/>
          </w:tcPr>
          <w:p w14:paraId="178FAFDF">
            <w:pPr>
              <w:widowControl/>
              <w:snapToGrid w:val="0"/>
              <w:spacing w:line="360" w:lineRule="auto"/>
              <w:jc w:val="center"/>
              <w:rPr>
                <w:rFonts w:ascii="宋体" w:hAnsi="宋体" w:cs="宋体"/>
                <w:b/>
                <w:bCs/>
                <w:kern w:val="0"/>
                <w:szCs w:val="21"/>
              </w:rPr>
            </w:pPr>
          </w:p>
        </w:tc>
        <w:tc>
          <w:tcPr>
            <w:tcW w:w="780" w:type="dxa"/>
            <w:vAlign w:val="center"/>
          </w:tcPr>
          <w:p w14:paraId="7E5AB408">
            <w:pPr>
              <w:widowControl/>
              <w:snapToGrid w:val="0"/>
              <w:spacing w:line="360" w:lineRule="auto"/>
              <w:jc w:val="center"/>
              <w:rPr>
                <w:rFonts w:ascii="宋体" w:hAnsi="宋体" w:cs="宋体"/>
                <w:kern w:val="0"/>
                <w:szCs w:val="21"/>
              </w:rPr>
            </w:pPr>
          </w:p>
        </w:tc>
        <w:tc>
          <w:tcPr>
            <w:tcW w:w="1117" w:type="dxa"/>
            <w:vAlign w:val="center"/>
          </w:tcPr>
          <w:p w14:paraId="78B995AF">
            <w:pPr>
              <w:widowControl/>
              <w:snapToGrid w:val="0"/>
              <w:spacing w:line="360" w:lineRule="auto"/>
              <w:jc w:val="center"/>
              <w:rPr>
                <w:rFonts w:ascii="宋体" w:hAnsi="宋体" w:cs="宋体"/>
                <w:kern w:val="0"/>
                <w:szCs w:val="21"/>
              </w:rPr>
            </w:pPr>
          </w:p>
        </w:tc>
        <w:tc>
          <w:tcPr>
            <w:tcW w:w="1799" w:type="dxa"/>
            <w:vAlign w:val="center"/>
          </w:tcPr>
          <w:p w14:paraId="02B0414E">
            <w:pPr>
              <w:widowControl/>
              <w:snapToGrid w:val="0"/>
              <w:spacing w:line="360" w:lineRule="auto"/>
              <w:jc w:val="center"/>
              <w:rPr>
                <w:rFonts w:ascii="宋体" w:hAnsi="宋体" w:cs="宋体"/>
                <w:kern w:val="0"/>
                <w:szCs w:val="21"/>
              </w:rPr>
            </w:pPr>
          </w:p>
        </w:tc>
        <w:tc>
          <w:tcPr>
            <w:tcW w:w="613" w:type="dxa"/>
            <w:vAlign w:val="center"/>
          </w:tcPr>
          <w:p w14:paraId="3EC60203">
            <w:pPr>
              <w:widowControl/>
              <w:snapToGrid w:val="0"/>
              <w:spacing w:line="360" w:lineRule="auto"/>
              <w:jc w:val="center"/>
              <w:rPr>
                <w:rFonts w:ascii="宋体" w:hAnsi="宋体" w:cs="宋体"/>
                <w:kern w:val="0"/>
                <w:szCs w:val="21"/>
              </w:rPr>
            </w:pPr>
          </w:p>
        </w:tc>
        <w:tc>
          <w:tcPr>
            <w:tcW w:w="618" w:type="dxa"/>
            <w:vAlign w:val="center"/>
          </w:tcPr>
          <w:p w14:paraId="4D47FB2B">
            <w:pPr>
              <w:widowControl/>
              <w:snapToGrid w:val="0"/>
              <w:spacing w:line="360" w:lineRule="auto"/>
              <w:jc w:val="center"/>
              <w:rPr>
                <w:rFonts w:ascii="宋体" w:hAnsi="宋体" w:cs="宋体"/>
                <w:kern w:val="0"/>
                <w:szCs w:val="21"/>
              </w:rPr>
            </w:pPr>
          </w:p>
        </w:tc>
        <w:tc>
          <w:tcPr>
            <w:tcW w:w="919" w:type="dxa"/>
            <w:vAlign w:val="center"/>
          </w:tcPr>
          <w:p w14:paraId="5D7B7570">
            <w:pPr>
              <w:widowControl/>
              <w:snapToGrid w:val="0"/>
              <w:spacing w:line="360" w:lineRule="auto"/>
              <w:jc w:val="center"/>
              <w:rPr>
                <w:rFonts w:ascii="宋体" w:hAnsi="宋体" w:cs="宋体"/>
                <w:kern w:val="0"/>
                <w:szCs w:val="21"/>
              </w:rPr>
            </w:pPr>
          </w:p>
        </w:tc>
        <w:tc>
          <w:tcPr>
            <w:tcW w:w="1072" w:type="dxa"/>
            <w:vAlign w:val="center"/>
          </w:tcPr>
          <w:p w14:paraId="64553B34">
            <w:pPr>
              <w:widowControl/>
              <w:snapToGrid w:val="0"/>
              <w:spacing w:line="360" w:lineRule="auto"/>
              <w:jc w:val="center"/>
              <w:rPr>
                <w:rFonts w:ascii="宋体" w:hAnsi="宋体" w:cs="宋体"/>
                <w:kern w:val="0"/>
                <w:szCs w:val="21"/>
              </w:rPr>
            </w:pPr>
          </w:p>
        </w:tc>
      </w:tr>
      <w:tr w14:paraId="11419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531" w:type="dxa"/>
            <w:gridSpan w:val="7"/>
            <w:vAlign w:val="center"/>
          </w:tcPr>
          <w:p w14:paraId="3B8BD252">
            <w:pPr>
              <w:widowControl/>
              <w:snapToGrid w:val="0"/>
              <w:spacing w:line="360" w:lineRule="auto"/>
              <w:jc w:val="center"/>
              <w:rPr>
                <w:rFonts w:ascii="宋体" w:hAnsi="宋体" w:cs="宋体"/>
                <w:kern w:val="0"/>
                <w:szCs w:val="21"/>
              </w:rPr>
            </w:pPr>
            <w:r>
              <w:rPr>
                <w:rFonts w:hint="eastAsia" w:ascii="宋体" w:hAnsi="宋体" w:cs="宋体"/>
                <w:kern w:val="0"/>
                <w:szCs w:val="21"/>
              </w:rPr>
              <w:t>合     计</w:t>
            </w:r>
          </w:p>
        </w:tc>
        <w:tc>
          <w:tcPr>
            <w:tcW w:w="919" w:type="dxa"/>
            <w:vAlign w:val="center"/>
          </w:tcPr>
          <w:p w14:paraId="7E10654F">
            <w:pPr>
              <w:widowControl/>
              <w:snapToGrid w:val="0"/>
              <w:spacing w:line="360" w:lineRule="auto"/>
              <w:jc w:val="center"/>
              <w:rPr>
                <w:rFonts w:ascii="宋体" w:hAnsi="宋体" w:cs="宋体"/>
                <w:kern w:val="0"/>
                <w:szCs w:val="21"/>
              </w:rPr>
            </w:pPr>
          </w:p>
        </w:tc>
        <w:tc>
          <w:tcPr>
            <w:tcW w:w="1072" w:type="dxa"/>
            <w:vAlign w:val="center"/>
          </w:tcPr>
          <w:p w14:paraId="560B7984">
            <w:pPr>
              <w:widowControl/>
              <w:snapToGrid w:val="0"/>
              <w:spacing w:line="360" w:lineRule="auto"/>
              <w:jc w:val="center"/>
              <w:rPr>
                <w:rFonts w:ascii="宋体" w:hAnsi="宋体" w:cs="宋体"/>
                <w:kern w:val="0"/>
                <w:szCs w:val="21"/>
              </w:rPr>
            </w:pPr>
          </w:p>
        </w:tc>
      </w:tr>
    </w:tbl>
    <w:p w14:paraId="1BC4411C">
      <w:pPr>
        <w:widowControl/>
        <w:snapToGrid w:val="0"/>
        <w:spacing w:line="360" w:lineRule="auto"/>
        <w:rPr>
          <w:rFonts w:ascii="宋体" w:hAnsi="宋体" w:cs="宋体"/>
          <w:kern w:val="0"/>
          <w:szCs w:val="21"/>
        </w:rPr>
      </w:pPr>
      <w:r>
        <w:rPr>
          <w:rFonts w:hint="eastAsia" w:ascii="宋体" w:hAnsi="宋体" w:cs="宋体"/>
          <w:kern w:val="0"/>
          <w:szCs w:val="21"/>
        </w:rPr>
        <w:t>投标人名称（公章）：</w:t>
      </w:r>
    </w:p>
    <w:p w14:paraId="53029E12">
      <w:pPr>
        <w:snapToGrid w:val="0"/>
        <w:spacing w:line="360" w:lineRule="auto"/>
        <w:rPr>
          <w:rFonts w:ascii="宋体" w:hAnsi="宋体" w:cs="宋体"/>
          <w:szCs w:val="21"/>
        </w:rPr>
      </w:pPr>
      <w:r>
        <w:rPr>
          <w:rFonts w:hint="eastAsia" w:ascii="宋体" w:hAnsi="宋体" w:cs="宋体"/>
          <w:szCs w:val="21"/>
        </w:rPr>
        <w:t>法定代表人或代理人（签字或盖章）：</w:t>
      </w:r>
    </w:p>
    <w:p w14:paraId="2676FCA5">
      <w:pPr>
        <w:snapToGrid w:val="0"/>
        <w:spacing w:line="360" w:lineRule="auto"/>
        <w:rPr>
          <w:rFonts w:ascii="宋体" w:hAnsi="宋体" w:cs="宋体"/>
          <w:szCs w:val="21"/>
        </w:rPr>
      </w:pPr>
      <w:r>
        <w:rPr>
          <w:rFonts w:hint="eastAsia" w:ascii="宋体" w:hAnsi="宋体" w:cs="宋体"/>
          <w:szCs w:val="21"/>
        </w:rPr>
        <w:t>表式参考，可根据项目情况自行调整</w:t>
      </w:r>
    </w:p>
    <w:p w14:paraId="3DC71331">
      <w:pPr>
        <w:rPr>
          <w:rFonts w:ascii="宋体" w:hAnsi="宋体" w:cs="宋体"/>
          <w:b/>
          <w:sz w:val="28"/>
          <w:szCs w:val="28"/>
        </w:rPr>
      </w:pPr>
    </w:p>
    <w:p w14:paraId="1938230F">
      <w:pPr>
        <w:rPr>
          <w:rFonts w:ascii="宋体" w:hAnsi="宋体" w:cs="宋体"/>
          <w:b/>
          <w:sz w:val="28"/>
          <w:szCs w:val="28"/>
        </w:rPr>
      </w:pPr>
    </w:p>
    <w:p w14:paraId="351CCB0E">
      <w:pPr>
        <w:rPr>
          <w:rFonts w:hint="eastAsia" w:ascii="宋体" w:hAnsi="宋体" w:cs="宋体"/>
          <w:b/>
          <w:sz w:val="28"/>
          <w:szCs w:val="28"/>
        </w:rPr>
      </w:pPr>
      <w:r>
        <w:rPr>
          <w:rFonts w:hint="eastAsia" w:ascii="宋体" w:hAnsi="宋体" w:cs="宋体"/>
          <w:b/>
          <w:sz w:val="28"/>
          <w:szCs w:val="28"/>
        </w:rPr>
        <w:br w:type="page"/>
      </w:r>
    </w:p>
    <w:p w14:paraId="03A87872">
      <w:pPr>
        <w:outlineLvl w:val="1"/>
        <w:rPr>
          <w:rFonts w:ascii="宋体" w:hAnsi="宋体" w:cs="宋体"/>
          <w:b/>
          <w:sz w:val="28"/>
          <w:szCs w:val="28"/>
        </w:rPr>
      </w:pPr>
      <w:r>
        <w:rPr>
          <w:rFonts w:hint="eastAsia" w:ascii="宋体" w:hAnsi="宋体" w:cs="宋体"/>
          <w:b/>
          <w:sz w:val="28"/>
          <w:szCs w:val="28"/>
          <w:lang w:val="en-US" w:eastAsia="zh-CN"/>
        </w:rPr>
        <w:t>7</w:t>
      </w:r>
      <w:r>
        <w:rPr>
          <w:rFonts w:hint="eastAsia" w:ascii="宋体" w:hAnsi="宋体" w:cs="宋体"/>
          <w:b/>
          <w:sz w:val="28"/>
          <w:szCs w:val="28"/>
        </w:rPr>
        <w:t>.偏离表</w:t>
      </w:r>
    </w:p>
    <w:p w14:paraId="712162FC">
      <w:pPr>
        <w:jc w:val="center"/>
        <w:rPr>
          <w:rFonts w:ascii="宋体" w:hAnsi="宋体" w:cs="宋体"/>
          <w:b/>
          <w:sz w:val="28"/>
          <w:szCs w:val="28"/>
        </w:rPr>
      </w:pPr>
      <w:r>
        <w:rPr>
          <w:rFonts w:hint="eastAsia" w:ascii="宋体" w:hAnsi="宋体" w:cs="宋体"/>
          <w:b/>
          <w:sz w:val="28"/>
          <w:szCs w:val="28"/>
        </w:rPr>
        <w:t>偏 离 表</w:t>
      </w:r>
    </w:p>
    <w:p w14:paraId="28DF58E1">
      <w:pPr>
        <w:ind w:firstLine="420" w:firstLineChars="200"/>
        <w:rPr>
          <w:rFonts w:ascii="宋体" w:hAnsi="宋体" w:cs="宋体"/>
          <w:szCs w:val="21"/>
        </w:rPr>
      </w:pPr>
      <w:r>
        <w:rPr>
          <w:rFonts w:hint="eastAsia" w:ascii="宋体" w:hAnsi="宋体" w:cs="宋体"/>
          <w:szCs w:val="21"/>
        </w:rPr>
        <w:t>投标人应对招标文件中规定的商务及技术部分给予充分的考虑。为了评审的需要，投标人应将这些条款的异议逐条提出或根据以下要求的格式提出偏离。</w:t>
      </w:r>
    </w:p>
    <w:p w14:paraId="1B6188FB">
      <w:pPr>
        <w:ind w:firstLine="420" w:firstLineChars="200"/>
        <w:rPr>
          <w:rFonts w:ascii="宋体" w:hAnsi="宋体" w:cs="宋体"/>
          <w:szCs w:val="21"/>
        </w:rPr>
      </w:pPr>
      <w:r>
        <w:rPr>
          <w:rFonts w:hint="eastAsia" w:ascii="宋体" w:hAnsi="宋体" w:cs="宋体"/>
          <w:szCs w:val="21"/>
        </w:rPr>
        <w:t xml:space="preserve">如无偏离，请在本表格中写“无”，并附在投标文件中。          </w:t>
      </w:r>
    </w:p>
    <w:p w14:paraId="07D0C57A">
      <w:pPr>
        <w:ind w:firstLine="420" w:firstLineChars="200"/>
        <w:rPr>
          <w:rFonts w:ascii="宋体" w:hAnsi="宋体" w:cs="宋体"/>
          <w:szCs w:val="21"/>
        </w:rPr>
      </w:pPr>
      <w:r>
        <w:rPr>
          <w:rFonts w:hint="eastAsia" w:ascii="宋体" w:hAnsi="宋体" w:cs="宋体"/>
          <w:szCs w:val="21"/>
        </w:rPr>
        <w:t>项目编号：</w:t>
      </w:r>
    </w:p>
    <w:tbl>
      <w:tblPr>
        <w:tblStyle w:val="23"/>
        <w:tblW w:w="87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2127"/>
        <w:gridCol w:w="2693"/>
        <w:gridCol w:w="1368"/>
        <w:gridCol w:w="1318"/>
      </w:tblGrid>
      <w:tr w14:paraId="57E7B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242" w:type="dxa"/>
            <w:vAlign w:val="center"/>
          </w:tcPr>
          <w:p w14:paraId="6F3486F3">
            <w:pPr>
              <w:jc w:val="center"/>
              <w:rPr>
                <w:rFonts w:ascii="宋体" w:hAnsi="宋体" w:cs="宋体"/>
                <w:szCs w:val="21"/>
              </w:rPr>
            </w:pPr>
            <w:r>
              <w:rPr>
                <w:rFonts w:hint="eastAsia" w:ascii="宋体" w:hAnsi="宋体" w:cs="宋体"/>
                <w:szCs w:val="21"/>
              </w:rPr>
              <w:t>章节号</w:t>
            </w:r>
          </w:p>
        </w:tc>
        <w:tc>
          <w:tcPr>
            <w:tcW w:w="2127" w:type="dxa"/>
            <w:vAlign w:val="center"/>
          </w:tcPr>
          <w:p w14:paraId="4D2A09DE">
            <w:pPr>
              <w:jc w:val="center"/>
              <w:rPr>
                <w:rFonts w:ascii="宋体" w:hAnsi="宋体" w:cs="宋体"/>
                <w:szCs w:val="21"/>
              </w:rPr>
            </w:pPr>
            <w:r>
              <w:rPr>
                <w:rFonts w:hint="eastAsia" w:ascii="宋体" w:hAnsi="宋体" w:cs="宋体"/>
                <w:szCs w:val="21"/>
              </w:rPr>
              <w:t>招标文件要求</w:t>
            </w:r>
          </w:p>
        </w:tc>
        <w:tc>
          <w:tcPr>
            <w:tcW w:w="2693" w:type="dxa"/>
            <w:vAlign w:val="center"/>
          </w:tcPr>
          <w:p w14:paraId="60C97193">
            <w:pPr>
              <w:jc w:val="center"/>
              <w:rPr>
                <w:rFonts w:ascii="宋体" w:hAnsi="宋体" w:cs="宋体"/>
                <w:szCs w:val="21"/>
              </w:rPr>
            </w:pPr>
            <w:r>
              <w:rPr>
                <w:rFonts w:hint="eastAsia" w:ascii="宋体" w:hAnsi="宋体" w:cs="宋体"/>
                <w:szCs w:val="21"/>
              </w:rPr>
              <w:t>投标人响应情况</w:t>
            </w:r>
          </w:p>
        </w:tc>
        <w:tc>
          <w:tcPr>
            <w:tcW w:w="1368" w:type="dxa"/>
            <w:vAlign w:val="center"/>
          </w:tcPr>
          <w:p w14:paraId="2B16EBC5">
            <w:pPr>
              <w:jc w:val="center"/>
              <w:rPr>
                <w:rFonts w:ascii="宋体" w:hAnsi="宋体" w:cs="宋体"/>
                <w:szCs w:val="21"/>
              </w:rPr>
            </w:pPr>
            <w:r>
              <w:rPr>
                <w:rFonts w:hint="eastAsia" w:ascii="宋体" w:hAnsi="宋体" w:cs="宋体"/>
                <w:szCs w:val="21"/>
              </w:rPr>
              <w:t>是否偏离</w:t>
            </w:r>
          </w:p>
        </w:tc>
        <w:tc>
          <w:tcPr>
            <w:tcW w:w="1318" w:type="dxa"/>
            <w:vAlign w:val="center"/>
          </w:tcPr>
          <w:p w14:paraId="295FB677">
            <w:pPr>
              <w:jc w:val="center"/>
              <w:rPr>
                <w:rFonts w:ascii="宋体" w:hAnsi="宋体" w:cs="宋体"/>
                <w:szCs w:val="21"/>
              </w:rPr>
            </w:pPr>
            <w:r>
              <w:rPr>
                <w:rFonts w:hint="eastAsia" w:ascii="宋体" w:hAnsi="宋体" w:cs="宋体"/>
                <w:szCs w:val="21"/>
              </w:rPr>
              <w:t>偏离理由</w:t>
            </w:r>
          </w:p>
        </w:tc>
      </w:tr>
      <w:tr w14:paraId="18ADA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242" w:type="dxa"/>
          </w:tcPr>
          <w:p w14:paraId="7003FC1E">
            <w:pPr>
              <w:rPr>
                <w:rFonts w:ascii="宋体" w:hAnsi="宋体" w:cs="宋体"/>
                <w:szCs w:val="21"/>
              </w:rPr>
            </w:pPr>
          </w:p>
        </w:tc>
        <w:tc>
          <w:tcPr>
            <w:tcW w:w="2127" w:type="dxa"/>
          </w:tcPr>
          <w:p w14:paraId="63EBFE23">
            <w:pPr>
              <w:rPr>
                <w:rFonts w:ascii="宋体" w:hAnsi="宋体" w:cs="宋体"/>
                <w:szCs w:val="21"/>
              </w:rPr>
            </w:pPr>
          </w:p>
        </w:tc>
        <w:tc>
          <w:tcPr>
            <w:tcW w:w="2693" w:type="dxa"/>
          </w:tcPr>
          <w:p w14:paraId="6F816CA3">
            <w:pPr>
              <w:rPr>
                <w:rFonts w:ascii="宋体" w:hAnsi="宋体" w:cs="宋体"/>
                <w:szCs w:val="21"/>
              </w:rPr>
            </w:pPr>
          </w:p>
        </w:tc>
        <w:tc>
          <w:tcPr>
            <w:tcW w:w="1368" w:type="dxa"/>
          </w:tcPr>
          <w:p w14:paraId="5331A6F2">
            <w:pPr>
              <w:rPr>
                <w:rFonts w:ascii="宋体" w:hAnsi="宋体" w:cs="宋体"/>
                <w:szCs w:val="21"/>
              </w:rPr>
            </w:pPr>
          </w:p>
        </w:tc>
        <w:tc>
          <w:tcPr>
            <w:tcW w:w="1318" w:type="dxa"/>
          </w:tcPr>
          <w:p w14:paraId="32DE63F6">
            <w:pPr>
              <w:rPr>
                <w:rFonts w:ascii="宋体" w:hAnsi="宋体" w:cs="宋体"/>
                <w:szCs w:val="21"/>
              </w:rPr>
            </w:pPr>
          </w:p>
        </w:tc>
      </w:tr>
      <w:tr w14:paraId="74915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242" w:type="dxa"/>
          </w:tcPr>
          <w:p w14:paraId="59689FC7">
            <w:pPr>
              <w:rPr>
                <w:rFonts w:ascii="宋体" w:hAnsi="宋体" w:cs="宋体"/>
                <w:szCs w:val="21"/>
              </w:rPr>
            </w:pPr>
          </w:p>
        </w:tc>
        <w:tc>
          <w:tcPr>
            <w:tcW w:w="2127" w:type="dxa"/>
          </w:tcPr>
          <w:p w14:paraId="1DC68949">
            <w:pPr>
              <w:rPr>
                <w:rFonts w:ascii="宋体" w:hAnsi="宋体" w:cs="宋体"/>
                <w:szCs w:val="21"/>
              </w:rPr>
            </w:pPr>
          </w:p>
        </w:tc>
        <w:tc>
          <w:tcPr>
            <w:tcW w:w="2693" w:type="dxa"/>
          </w:tcPr>
          <w:p w14:paraId="648D6FE3">
            <w:pPr>
              <w:rPr>
                <w:rFonts w:ascii="宋体" w:hAnsi="宋体" w:cs="宋体"/>
                <w:szCs w:val="21"/>
              </w:rPr>
            </w:pPr>
          </w:p>
        </w:tc>
        <w:tc>
          <w:tcPr>
            <w:tcW w:w="1368" w:type="dxa"/>
          </w:tcPr>
          <w:p w14:paraId="210A446A">
            <w:pPr>
              <w:rPr>
                <w:rFonts w:ascii="宋体" w:hAnsi="宋体" w:cs="宋体"/>
                <w:szCs w:val="21"/>
              </w:rPr>
            </w:pPr>
          </w:p>
        </w:tc>
        <w:tc>
          <w:tcPr>
            <w:tcW w:w="1318" w:type="dxa"/>
          </w:tcPr>
          <w:p w14:paraId="21EF4E08">
            <w:pPr>
              <w:rPr>
                <w:rFonts w:ascii="宋体" w:hAnsi="宋体" w:cs="宋体"/>
                <w:szCs w:val="21"/>
              </w:rPr>
            </w:pPr>
          </w:p>
        </w:tc>
      </w:tr>
      <w:tr w14:paraId="0CE22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242" w:type="dxa"/>
          </w:tcPr>
          <w:p w14:paraId="063305D5">
            <w:pPr>
              <w:rPr>
                <w:rFonts w:ascii="宋体" w:hAnsi="宋体" w:cs="宋体"/>
                <w:szCs w:val="21"/>
              </w:rPr>
            </w:pPr>
          </w:p>
        </w:tc>
        <w:tc>
          <w:tcPr>
            <w:tcW w:w="2127" w:type="dxa"/>
          </w:tcPr>
          <w:p w14:paraId="6E73788B">
            <w:pPr>
              <w:rPr>
                <w:rFonts w:ascii="宋体" w:hAnsi="宋体" w:cs="宋体"/>
                <w:szCs w:val="21"/>
              </w:rPr>
            </w:pPr>
          </w:p>
        </w:tc>
        <w:tc>
          <w:tcPr>
            <w:tcW w:w="2693" w:type="dxa"/>
          </w:tcPr>
          <w:p w14:paraId="5EE4673A">
            <w:pPr>
              <w:rPr>
                <w:rFonts w:ascii="宋体" w:hAnsi="宋体" w:cs="宋体"/>
                <w:szCs w:val="21"/>
              </w:rPr>
            </w:pPr>
          </w:p>
        </w:tc>
        <w:tc>
          <w:tcPr>
            <w:tcW w:w="1368" w:type="dxa"/>
          </w:tcPr>
          <w:p w14:paraId="7B590A49">
            <w:pPr>
              <w:rPr>
                <w:rFonts w:ascii="宋体" w:hAnsi="宋体" w:cs="宋体"/>
                <w:szCs w:val="21"/>
              </w:rPr>
            </w:pPr>
          </w:p>
        </w:tc>
        <w:tc>
          <w:tcPr>
            <w:tcW w:w="1318" w:type="dxa"/>
          </w:tcPr>
          <w:p w14:paraId="21EC9A24">
            <w:pPr>
              <w:rPr>
                <w:rFonts w:ascii="宋体" w:hAnsi="宋体" w:cs="宋体"/>
                <w:szCs w:val="21"/>
              </w:rPr>
            </w:pPr>
          </w:p>
        </w:tc>
      </w:tr>
    </w:tbl>
    <w:p w14:paraId="5B2E080B">
      <w:pPr>
        <w:spacing w:line="360" w:lineRule="exact"/>
        <w:rPr>
          <w:rFonts w:ascii="宋体" w:hAnsi="宋体" w:cs="宋体"/>
          <w:color w:val="000000"/>
          <w:szCs w:val="21"/>
        </w:rPr>
      </w:pPr>
      <w:r>
        <w:rPr>
          <w:rFonts w:hint="eastAsia" w:ascii="宋体" w:hAnsi="宋体" w:cs="宋体"/>
          <w:color w:val="000000"/>
          <w:szCs w:val="21"/>
        </w:rPr>
        <w:t>投标人</w:t>
      </w:r>
      <w:r>
        <w:rPr>
          <w:rFonts w:hint="eastAsia" w:ascii="宋体" w:hAnsi="宋体" w:cs="宋体"/>
          <w:szCs w:val="21"/>
        </w:rPr>
        <w:t>名称（公章）：</w:t>
      </w:r>
    </w:p>
    <w:p w14:paraId="0FF77912">
      <w:pPr>
        <w:spacing w:line="360" w:lineRule="exact"/>
        <w:rPr>
          <w:rFonts w:ascii="宋体" w:hAnsi="宋体" w:cs="宋体"/>
          <w:color w:val="000000"/>
          <w:szCs w:val="21"/>
        </w:rPr>
      </w:pPr>
      <w:r>
        <w:rPr>
          <w:rFonts w:hint="eastAsia" w:ascii="宋体" w:hAnsi="宋体" w:cs="宋体"/>
          <w:color w:val="000000"/>
          <w:szCs w:val="21"/>
        </w:rPr>
        <w:t>法定代表人或代理人（签字或盖章）：</w:t>
      </w:r>
    </w:p>
    <w:p w14:paraId="23EC70AC">
      <w:pPr>
        <w:spacing w:line="360" w:lineRule="exact"/>
        <w:rPr>
          <w:rFonts w:ascii="宋体" w:hAnsi="宋体" w:cs="宋体"/>
          <w:color w:val="000000"/>
          <w:szCs w:val="21"/>
        </w:rPr>
      </w:pPr>
      <w:r>
        <w:rPr>
          <w:rFonts w:hint="eastAsia" w:ascii="宋体" w:hAnsi="宋体" w:cs="宋体"/>
          <w:color w:val="000000"/>
          <w:szCs w:val="21"/>
        </w:rPr>
        <w:t>日期：      年  月   日</w:t>
      </w:r>
    </w:p>
    <w:p w14:paraId="40AB34C0">
      <w:pPr>
        <w:pStyle w:val="6"/>
        <w:overflowPunct w:val="0"/>
        <w:spacing w:line="500" w:lineRule="exact"/>
        <w:ind w:firstLine="0"/>
        <w:rPr>
          <w:rFonts w:hAnsi="宋体" w:cs="宋体"/>
          <w:b/>
          <w:sz w:val="28"/>
          <w:szCs w:val="28"/>
        </w:rPr>
      </w:pPr>
    </w:p>
    <w:p w14:paraId="0313816C">
      <w:pPr>
        <w:pStyle w:val="6"/>
        <w:overflowPunct w:val="0"/>
        <w:spacing w:line="500" w:lineRule="exact"/>
        <w:ind w:firstLine="0"/>
        <w:rPr>
          <w:rFonts w:hAnsi="宋体" w:cs="宋体"/>
          <w:b/>
          <w:sz w:val="28"/>
          <w:szCs w:val="28"/>
        </w:rPr>
      </w:pPr>
    </w:p>
    <w:p w14:paraId="1E58AD48">
      <w:pPr>
        <w:outlineLvl w:val="1"/>
        <w:rPr>
          <w:rFonts w:ascii="宋体" w:hAnsi="宋体" w:cs="宋体"/>
          <w:b/>
          <w:sz w:val="28"/>
          <w:szCs w:val="28"/>
        </w:rPr>
      </w:pPr>
      <w:r>
        <w:rPr>
          <w:rFonts w:hint="eastAsia" w:ascii="宋体" w:hAnsi="宋体" w:cs="宋体"/>
          <w:b/>
          <w:sz w:val="28"/>
          <w:szCs w:val="28"/>
          <w:lang w:val="en-US" w:eastAsia="zh-CN"/>
        </w:rPr>
        <w:t>8</w:t>
      </w:r>
      <w:r>
        <w:rPr>
          <w:rFonts w:hint="eastAsia" w:ascii="宋体" w:hAnsi="宋体" w:cs="宋体"/>
          <w:b/>
          <w:sz w:val="28"/>
          <w:szCs w:val="28"/>
        </w:rPr>
        <w:t>.质保及售后服务承诺书</w:t>
      </w:r>
    </w:p>
    <w:p w14:paraId="4AFC5A9B">
      <w:pPr>
        <w:pStyle w:val="2"/>
        <w:tabs>
          <w:tab w:val="left" w:pos="432"/>
        </w:tabs>
        <w:spacing w:line="480" w:lineRule="exact"/>
        <w:outlineLvl w:val="9"/>
        <w:rPr>
          <w:rFonts w:ascii="宋体" w:hAnsi="宋体" w:cs="宋体"/>
          <w:b w:val="0"/>
          <w:bCs/>
          <w:szCs w:val="32"/>
        </w:rPr>
      </w:pPr>
    </w:p>
    <w:p w14:paraId="4E2CC6AC">
      <w:pPr>
        <w:jc w:val="center"/>
        <w:outlineLvl w:val="1"/>
        <w:rPr>
          <w:rFonts w:ascii="宋体" w:hAnsi="宋体" w:cs="宋体"/>
          <w:b/>
          <w:sz w:val="28"/>
          <w:szCs w:val="28"/>
        </w:rPr>
      </w:pPr>
      <w:r>
        <w:rPr>
          <w:rFonts w:hint="eastAsia" w:ascii="宋体" w:hAnsi="宋体" w:cs="宋体"/>
          <w:b/>
          <w:sz w:val="28"/>
          <w:szCs w:val="28"/>
        </w:rPr>
        <w:t>质保及售后服务承诺书</w:t>
      </w:r>
    </w:p>
    <w:p w14:paraId="26CE9093">
      <w:pPr>
        <w:spacing w:line="360" w:lineRule="auto"/>
        <w:rPr>
          <w:rFonts w:ascii="宋体" w:hAnsi="宋体" w:cs="宋体"/>
          <w:sz w:val="24"/>
          <w:szCs w:val="24"/>
        </w:rPr>
      </w:pPr>
    </w:p>
    <w:p w14:paraId="5D8D13F1">
      <w:pPr>
        <w:spacing w:line="360" w:lineRule="auto"/>
        <w:rPr>
          <w:rFonts w:ascii="宋体" w:hAnsi="宋体" w:cs="宋体"/>
          <w:sz w:val="24"/>
          <w:szCs w:val="24"/>
        </w:rPr>
      </w:pPr>
      <w:r>
        <w:rPr>
          <w:rFonts w:hint="eastAsia" w:ascii="宋体" w:hAnsi="宋体" w:cs="宋体"/>
          <w:sz w:val="24"/>
          <w:szCs w:val="24"/>
        </w:rPr>
        <w:t>服务承诺如下：</w:t>
      </w:r>
    </w:p>
    <w:p w14:paraId="0CC1414F">
      <w:pPr>
        <w:spacing w:line="360" w:lineRule="auto"/>
        <w:rPr>
          <w:rFonts w:ascii="宋体" w:hAnsi="宋体" w:cs="宋体"/>
          <w:sz w:val="24"/>
          <w:szCs w:val="24"/>
        </w:rPr>
      </w:pPr>
    </w:p>
    <w:p w14:paraId="6CF32287">
      <w:pPr>
        <w:spacing w:line="360" w:lineRule="auto"/>
        <w:rPr>
          <w:rFonts w:ascii="宋体" w:hAnsi="宋体" w:cs="宋体"/>
          <w:sz w:val="24"/>
          <w:szCs w:val="24"/>
        </w:rPr>
      </w:pPr>
      <w:r>
        <w:rPr>
          <w:rFonts w:hint="eastAsia" w:ascii="宋体" w:hAnsi="宋体" w:cs="宋体"/>
          <w:sz w:val="24"/>
          <w:szCs w:val="24"/>
        </w:rPr>
        <w:t>质保承诺如下：</w:t>
      </w:r>
    </w:p>
    <w:p w14:paraId="4B2FE2FC">
      <w:pPr>
        <w:spacing w:line="360" w:lineRule="auto"/>
        <w:rPr>
          <w:rFonts w:ascii="宋体" w:hAnsi="宋体" w:cs="宋体"/>
          <w:sz w:val="24"/>
          <w:szCs w:val="24"/>
        </w:rPr>
      </w:pPr>
    </w:p>
    <w:p w14:paraId="0723BAE9">
      <w:pPr>
        <w:spacing w:line="360" w:lineRule="exact"/>
        <w:rPr>
          <w:rFonts w:ascii="宋体" w:hAnsi="宋体" w:cs="宋体"/>
          <w:color w:val="000000"/>
          <w:szCs w:val="21"/>
        </w:rPr>
      </w:pPr>
      <w:r>
        <w:rPr>
          <w:rFonts w:hint="eastAsia" w:ascii="宋体" w:hAnsi="宋体" w:cs="宋体"/>
          <w:color w:val="000000"/>
          <w:szCs w:val="21"/>
        </w:rPr>
        <w:t>投标人</w:t>
      </w:r>
      <w:r>
        <w:rPr>
          <w:rFonts w:hint="eastAsia" w:ascii="宋体" w:hAnsi="宋体" w:cs="宋体"/>
          <w:szCs w:val="21"/>
        </w:rPr>
        <w:t>名称（公章）：</w:t>
      </w:r>
    </w:p>
    <w:p w14:paraId="00C63C90">
      <w:pPr>
        <w:spacing w:line="360" w:lineRule="exact"/>
        <w:rPr>
          <w:rFonts w:ascii="宋体" w:hAnsi="宋体" w:cs="宋体"/>
          <w:color w:val="000000"/>
          <w:szCs w:val="21"/>
        </w:rPr>
      </w:pPr>
      <w:r>
        <w:rPr>
          <w:rFonts w:hint="eastAsia" w:ascii="宋体" w:hAnsi="宋体" w:cs="宋体"/>
          <w:color w:val="000000"/>
          <w:szCs w:val="21"/>
        </w:rPr>
        <w:t>法定代表人或代理人（签字或盖章）：</w:t>
      </w:r>
    </w:p>
    <w:p w14:paraId="500E1177">
      <w:pPr>
        <w:spacing w:line="360" w:lineRule="exact"/>
        <w:rPr>
          <w:rFonts w:ascii="宋体" w:hAnsi="宋体" w:cs="宋体"/>
          <w:color w:val="000000"/>
          <w:szCs w:val="21"/>
        </w:rPr>
      </w:pPr>
      <w:r>
        <w:rPr>
          <w:rFonts w:hint="eastAsia" w:ascii="宋体" w:hAnsi="宋体" w:cs="宋体"/>
          <w:color w:val="000000"/>
          <w:szCs w:val="21"/>
        </w:rPr>
        <w:t>日期：      年  月   日</w:t>
      </w:r>
    </w:p>
    <w:p w14:paraId="46C0E211">
      <w:pPr>
        <w:rPr>
          <w:rFonts w:ascii="宋体" w:hAnsi="宋体" w:cs="宋体"/>
          <w:sz w:val="24"/>
          <w:szCs w:val="24"/>
        </w:rPr>
      </w:pPr>
    </w:p>
    <w:p w14:paraId="70AD7154">
      <w:pPr>
        <w:widowControl/>
        <w:jc w:val="left"/>
        <w:rPr>
          <w:rFonts w:ascii="宋体" w:hAnsi="宋体" w:cs="宋体"/>
          <w:b/>
          <w:sz w:val="28"/>
          <w:szCs w:val="28"/>
        </w:rPr>
      </w:pPr>
    </w:p>
    <w:p w14:paraId="1D2A3599">
      <w:pPr>
        <w:spacing w:line="360" w:lineRule="auto"/>
        <w:jc w:val="center"/>
        <w:rPr>
          <w:rFonts w:ascii="宋体" w:hAnsi="宋体" w:cs="宋体"/>
          <w:bCs/>
          <w:sz w:val="24"/>
        </w:rPr>
      </w:pPr>
      <w:r>
        <w:rPr>
          <w:rFonts w:hint="eastAsia" w:ascii="宋体" w:hAnsi="宋体" w:cs="宋体"/>
          <w:bCs/>
          <w:sz w:val="24"/>
        </w:rPr>
        <w:t>本招标文件的最终解释权归常州市城投建设工程招标有限公司所有。</w:t>
      </w:r>
    </w:p>
    <w:p w14:paraId="7756E2F2">
      <w:pPr>
        <w:jc w:val="center"/>
        <w:rPr>
          <w:rFonts w:ascii="宋体" w:hAnsi="宋体" w:cs="宋体"/>
        </w:rPr>
      </w:pPr>
      <w:r>
        <w:rPr>
          <w:rFonts w:hint="eastAsia" w:ascii="宋体" w:hAnsi="宋体" w:cs="宋体"/>
          <w:b/>
          <w:sz w:val="32"/>
        </w:rPr>
        <w:t>（全文完）</w:t>
      </w:r>
    </w:p>
    <w:sectPr>
      <w:footerReference r:id="rId8" w:type="default"/>
      <w:pgSz w:w="11907" w:h="16839"/>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Bookman Old Style">
    <w:altName w:val="Segoe Print"/>
    <w:panose1 w:val="02050604050505020204"/>
    <w:charset w:val="00"/>
    <w:family w:val="roman"/>
    <w:pitch w:val="default"/>
    <w:sig w:usb0="00000000" w:usb1="00000000" w:usb2="00000000" w:usb3="00000000" w:csb0="2000009F" w:csb1="DFD70000"/>
  </w:font>
  <w:font w:name="Segoe Print">
    <w:panose1 w:val="02000600000000000000"/>
    <w:charset w:val="00"/>
    <w:family w:val="auto"/>
    <w:pitch w:val="default"/>
    <w:sig w:usb0="0000028F" w:usb1="00000000" w:usb2="00000000" w:usb3="00000000" w:csb0="2000009F" w:csb1="47010000"/>
  </w:font>
  <w:font w:name="Gill Sans MT">
    <w:altName w:val="Microsoft YaHei UI"/>
    <w:panose1 w:val="00000000000000000000"/>
    <w:charset w:val="00"/>
    <w:family w:val="swiss"/>
    <w:pitch w:val="default"/>
    <w:sig w:usb0="00000000" w:usb1="00000000" w:usb2="00000000" w:usb3="00000000" w:csb0="20000003" w:csb1="00000000"/>
  </w:font>
  <w:font w:name="Microsoft YaHei UI">
    <w:panose1 w:val="020B0503020204020204"/>
    <w:charset w:val="86"/>
    <w:family w:val="auto"/>
    <w:pitch w:val="default"/>
    <w:sig w:usb0="80000287" w:usb1="2ACF3C50" w:usb2="00000016" w:usb3="00000000" w:csb0="0004001F" w:csb1="00000000"/>
  </w:font>
  <w:font w:name="Century">
    <w:altName w:val="Times New Roman"/>
    <w:panose1 w:val="02040604050505020304"/>
    <w:charset w:val="00"/>
    <w:family w:val="roman"/>
    <w:pitch w:val="default"/>
    <w:sig w:usb0="00000000" w:usb1="00000000" w:usb2="00000000" w:usb3="00000000" w:csb0="2000009F" w:csb1="DFD70000"/>
  </w:font>
  <w:font w:name="华文新魏">
    <w:altName w:val="宋体"/>
    <w:panose1 w:val="02010800040101010101"/>
    <w:charset w:val="86"/>
    <w:family w:val="auto"/>
    <w:pitch w:val="default"/>
    <w:sig w:usb0="00000000" w:usb1="00000000" w:usb2="00000000" w:usb3="00000000" w:csb0="00040000"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2010601030101010101"/>
    <w:charset w:val="86"/>
    <w:family w:val="script"/>
    <w:pitch w:val="default"/>
    <w:sig w:usb0="00000000" w:usb1="00000000" w:usb2="00000000" w:usb3="00000000" w:csb0="00040000" w:csb1="00000000"/>
  </w:font>
  <w:font w:name="KSOFE44F9426">
    <w:panose1 w:val="02010609060101010101"/>
    <w:charset w:val="86"/>
    <w:family w:val="auto"/>
    <w:pitch w:val="default"/>
    <w:sig w:usb0="00000001" w:usb1="00000000" w:usb2="00000000" w:usb3="00000000" w:csb0="00040001" w:csb1="00000000"/>
  </w:font>
  <w:font w:name="华文新魏">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D6545D">
    <w:pPr>
      <w:pStyle w:val="16"/>
      <w:ind w:right="360" w:firstLine="360"/>
      <w:jc w:val="center"/>
      <w:rPr>
        <w:rFonts w:ascii="仿宋_GB2312" w:hAnsi="宋体" w:eastAsia="仿宋_GB2312"/>
      </w:rPr>
    </w:pPr>
    <w:r>
      <w:rPr>
        <w:rFonts w:hint="eastAsia" w:ascii="仿宋_GB2312" w:hAnsi="宋体" w:eastAsia="仿宋_GB2312"/>
        <w:szCs w:val="21"/>
      </w:rPr>
      <w:t xml:space="preserve">第 </w:t>
    </w:r>
    <w:r>
      <w:rPr>
        <w:rFonts w:hint="eastAsia" w:ascii="仿宋_GB2312" w:hAnsi="宋体" w:eastAsia="仿宋_GB2312"/>
        <w:szCs w:val="21"/>
      </w:rPr>
      <w:fldChar w:fldCharType="begin"/>
    </w:r>
    <w:r>
      <w:rPr>
        <w:rFonts w:hint="eastAsia" w:ascii="仿宋_GB2312" w:hAnsi="宋体" w:eastAsia="仿宋_GB2312"/>
        <w:szCs w:val="21"/>
      </w:rPr>
      <w:instrText xml:space="preserve"> PAGE </w:instrText>
    </w:r>
    <w:r>
      <w:rPr>
        <w:rFonts w:hint="eastAsia" w:ascii="仿宋_GB2312" w:hAnsi="宋体" w:eastAsia="仿宋_GB2312"/>
        <w:szCs w:val="21"/>
      </w:rPr>
      <w:fldChar w:fldCharType="separate"/>
    </w:r>
    <w:r>
      <w:rPr>
        <w:rFonts w:ascii="仿宋_GB2312" w:hAnsi="宋体" w:eastAsia="仿宋_GB2312"/>
        <w:szCs w:val="21"/>
      </w:rPr>
      <w:t>17</w:t>
    </w:r>
    <w:r>
      <w:rPr>
        <w:rFonts w:hint="eastAsia" w:ascii="仿宋_GB2312" w:hAnsi="宋体" w:eastAsia="仿宋_GB2312"/>
        <w:szCs w:val="21"/>
      </w:rPr>
      <w:fldChar w:fldCharType="end"/>
    </w:r>
    <w:r>
      <w:rPr>
        <w:rFonts w:hint="eastAsia" w:ascii="仿宋_GB2312" w:hAnsi="宋体" w:eastAsia="仿宋_GB2312"/>
        <w:szCs w:val="21"/>
      </w:rPr>
      <w:t xml:space="preserve"> 页 共 </w:t>
    </w:r>
    <w:r>
      <w:rPr>
        <w:rFonts w:hint="eastAsia" w:ascii="仿宋_GB2312" w:hAnsi="宋体" w:eastAsia="仿宋_GB2312"/>
        <w:szCs w:val="21"/>
      </w:rPr>
      <w:fldChar w:fldCharType="begin"/>
    </w:r>
    <w:r>
      <w:rPr>
        <w:rFonts w:hint="eastAsia" w:ascii="仿宋_GB2312" w:hAnsi="宋体" w:eastAsia="仿宋_GB2312"/>
        <w:szCs w:val="21"/>
      </w:rPr>
      <w:instrText xml:space="preserve"> NUMPAGES </w:instrText>
    </w:r>
    <w:r>
      <w:rPr>
        <w:rFonts w:hint="eastAsia" w:ascii="仿宋_GB2312" w:hAnsi="宋体" w:eastAsia="仿宋_GB2312"/>
        <w:szCs w:val="21"/>
      </w:rPr>
      <w:fldChar w:fldCharType="separate"/>
    </w:r>
    <w:r>
      <w:rPr>
        <w:rFonts w:ascii="仿宋_GB2312" w:hAnsi="宋体" w:eastAsia="仿宋_GB2312"/>
        <w:szCs w:val="21"/>
      </w:rPr>
      <w:t>37</w:t>
    </w:r>
    <w:r>
      <w:rPr>
        <w:rFonts w:hint="eastAsia" w:ascii="仿宋_GB2312" w:hAnsi="宋体" w:eastAsia="仿宋_GB2312"/>
        <w:szCs w:val="21"/>
      </w:rPr>
      <w:fldChar w:fldCharType="end"/>
    </w:r>
    <w:r>
      <w:rPr>
        <w:rFonts w:hint="eastAsia" w:ascii="仿宋_GB2312" w:hAnsi="宋体" w:eastAsia="仿宋_GB2312"/>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166AD3">
    <w:pPr>
      <w:pStyle w:val="16"/>
      <w:framePr w:wrap="around" w:vAnchor="text" w:hAnchor="margin" w:xAlign="outside" w:y="1"/>
      <w:rPr>
        <w:rStyle w:val="55"/>
      </w:rPr>
    </w:pPr>
    <w:r>
      <w:fldChar w:fldCharType="begin"/>
    </w:r>
    <w:r>
      <w:rPr>
        <w:rStyle w:val="55"/>
      </w:rPr>
      <w:instrText xml:space="preserve">PAGE  </w:instrText>
    </w:r>
    <w:r>
      <w:fldChar w:fldCharType="end"/>
    </w:r>
  </w:p>
  <w:p w14:paraId="100D21AF">
    <w:pPr>
      <w:pStyle w:val="16"/>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C141AE">
    <w:pPr>
      <w:pStyle w:val="16"/>
      <w:ind w:right="360" w:firstLine="360"/>
      <w:jc w:val="center"/>
      <w:rPr>
        <w:rFonts w:ascii="仿宋_GB2312" w:hAnsi="宋体" w:eastAsia="仿宋_GB2312"/>
      </w:rPr>
    </w:pPr>
    <w:r>
      <w:rPr>
        <w:rFonts w:hint="eastAsia" w:ascii="仿宋_GB2312" w:hAnsi="宋体" w:eastAsia="仿宋_GB2312"/>
        <w:szCs w:val="21"/>
      </w:rPr>
      <w:t xml:space="preserve">第 </w:t>
    </w:r>
    <w:r>
      <w:rPr>
        <w:rFonts w:hint="eastAsia" w:ascii="仿宋_GB2312" w:hAnsi="宋体" w:eastAsia="仿宋_GB2312"/>
        <w:szCs w:val="21"/>
      </w:rPr>
      <w:fldChar w:fldCharType="begin"/>
    </w:r>
    <w:r>
      <w:rPr>
        <w:rFonts w:hint="eastAsia" w:ascii="仿宋_GB2312" w:hAnsi="宋体" w:eastAsia="仿宋_GB2312"/>
        <w:szCs w:val="21"/>
      </w:rPr>
      <w:instrText xml:space="preserve"> PAGE </w:instrText>
    </w:r>
    <w:r>
      <w:rPr>
        <w:rFonts w:hint="eastAsia" w:ascii="仿宋_GB2312" w:hAnsi="宋体" w:eastAsia="仿宋_GB2312"/>
        <w:szCs w:val="21"/>
      </w:rPr>
      <w:fldChar w:fldCharType="separate"/>
    </w:r>
    <w:r>
      <w:rPr>
        <w:rFonts w:ascii="仿宋_GB2312" w:hAnsi="宋体" w:eastAsia="仿宋_GB2312"/>
        <w:szCs w:val="21"/>
      </w:rPr>
      <w:t>44</w:t>
    </w:r>
    <w:r>
      <w:rPr>
        <w:rFonts w:hint="eastAsia" w:ascii="仿宋_GB2312" w:hAnsi="宋体" w:eastAsia="仿宋_GB2312"/>
        <w:szCs w:val="21"/>
      </w:rPr>
      <w:fldChar w:fldCharType="end"/>
    </w:r>
    <w:r>
      <w:rPr>
        <w:rFonts w:hint="eastAsia" w:ascii="仿宋_GB2312" w:hAnsi="宋体" w:eastAsia="仿宋_GB2312"/>
        <w:szCs w:val="21"/>
      </w:rPr>
      <w:t xml:space="preserve"> 页 共 </w:t>
    </w:r>
    <w:r>
      <w:rPr>
        <w:rFonts w:hint="eastAsia" w:ascii="仿宋_GB2312" w:hAnsi="宋体" w:eastAsia="仿宋_GB2312"/>
        <w:szCs w:val="21"/>
      </w:rPr>
      <w:fldChar w:fldCharType="begin"/>
    </w:r>
    <w:r>
      <w:rPr>
        <w:rFonts w:hint="eastAsia" w:ascii="仿宋_GB2312" w:hAnsi="宋体" w:eastAsia="仿宋_GB2312"/>
        <w:szCs w:val="21"/>
      </w:rPr>
      <w:instrText xml:space="preserve"> NUMPAGES </w:instrText>
    </w:r>
    <w:r>
      <w:rPr>
        <w:rFonts w:hint="eastAsia" w:ascii="仿宋_GB2312" w:hAnsi="宋体" w:eastAsia="仿宋_GB2312"/>
        <w:szCs w:val="21"/>
      </w:rPr>
      <w:fldChar w:fldCharType="separate"/>
    </w:r>
    <w:r>
      <w:rPr>
        <w:rFonts w:ascii="仿宋_GB2312" w:hAnsi="宋体" w:eastAsia="仿宋_GB2312"/>
        <w:szCs w:val="21"/>
      </w:rPr>
      <w:t>60</w:t>
    </w:r>
    <w:r>
      <w:rPr>
        <w:rFonts w:hint="eastAsia" w:ascii="仿宋_GB2312" w:hAnsi="宋体" w:eastAsia="仿宋_GB2312"/>
        <w:szCs w:val="21"/>
      </w:rPr>
      <w:fldChar w:fldCharType="end"/>
    </w:r>
    <w:r>
      <w:rPr>
        <w:rFonts w:hint="eastAsia" w:ascii="仿宋_GB2312" w:hAnsi="宋体" w:eastAsia="仿宋_GB2312"/>
        <w:szCs w:val="21"/>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C0B120">
    <w:pPr>
      <w:pStyle w:val="17"/>
      <w:jc w:val="right"/>
    </w:pPr>
    <w:r>
      <w:pict>
        <v:shape id="WordPictureWatermark6388133" o:spid="_x0000_s3074" o:spt="75" type="#_x0000_t75" style="position:absolute;left:0pt;margin-left:-5pt;margin-top:126.05pt;height:425.3pt;width:425.3pt;mso-position-horizontal-relative:margin;mso-position-vertical-relative:margin;z-index:-251655168;mso-width-relative:page;mso-height-relative:page;" filled="f" o:preferrelative="t" stroked="f" coordsize="21600,21600" o:allowincell="f">
          <v:path/>
          <v:fill on="f" focussize="0,0"/>
          <v:stroke on="f" joinstyle="miter"/>
          <v:imagedata r:id="rId1" gain="19661f" blacklevel="22938f" o:title="标志"/>
          <o:lock v:ext="edit" aspectratio="t"/>
        </v:shape>
      </w:pict>
    </w:r>
    <w:r>
      <w:t>常州市城投建设工程招标有限公司招标文件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F7D6A1">
    <w:pPr>
      <w:pStyle w:val="17"/>
    </w:pPr>
    <w:r>
      <w:pict>
        <v:shape id="WordPictureWatermark6388135" o:spid="_x0000_s3075" o:spt="75" type="#_x0000_t75" style="position:absolute;left:0pt;height:425.3pt;width:425.3pt;mso-position-horizontal:center;mso-position-horizontal-relative:margin;mso-position-vertical:center;mso-position-vertical-relative:margin;z-index:-251656192;mso-width-relative:page;mso-height-relative:page;" filled="f" o:preferrelative="t" stroked="f" coordsize="21600,21600" o:allowincell="f">
          <v:path/>
          <v:fill on="f" focussize="0,0"/>
          <v:stroke on="f" joinstyle="miter"/>
          <v:imagedata r:id="rId1" gain="19661f" blacklevel="22938f" o:title="标志"/>
          <o:lock v:ext="edit" aspectratio="t"/>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A61FF4">
    <w:pPr>
      <w:pStyle w:val="17"/>
    </w:pPr>
    <w:r>
      <w:pict>
        <v:shape id="WordPictureWatermark6388134" o:spid="_x0000_s3073" o:spt="75" type="#_x0000_t75" style="position:absolute;left:0pt;height:425.3pt;width:425.3pt;mso-position-horizontal:center;mso-position-horizontal-relative:margin;mso-position-vertical:center;mso-position-vertical-relative:margin;z-index:-251657216;mso-width-relative:page;mso-height-relative:page;" filled="f" o:preferrelative="t" stroked="f" coordsize="21600,21600" o:allowincell="f">
          <v:path/>
          <v:fill on="f" focussize="0,0"/>
          <v:stroke on="f" joinstyle="miter"/>
          <v:imagedata r:id="rId1" gain="19661f" blacklevel="22938f" o:title="标志"/>
          <o:lock v:ext="edit" aspectratio="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ulTrailSpace/>
    <w:doNotExpandShiftReturn/>
    <w:adjustLineHeightInTable/>
    <w:doNotWrapTextWithPunct/>
    <w:doNotUseEastAsianBreakRules/>
    <w:useFELayout/>
    <w:compatSetting w:name="compatibilityMode" w:uri="http://schemas.microsoft.com/office/word" w:val="12"/>
  </w:compat>
  <w:rsids>
    <w:rsidRoot w:val="00E937CE"/>
    <w:rsid w:val="0000020E"/>
    <w:rsid w:val="0000087D"/>
    <w:rsid w:val="00002272"/>
    <w:rsid w:val="00002925"/>
    <w:rsid w:val="000038BF"/>
    <w:rsid w:val="00005651"/>
    <w:rsid w:val="00005859"/>
    <w:rsid w:val="000100B4"/>
    <w:rsid w:val="00010573"/>
    <w:rsid w:val="0001061C"/>
    <w:rsid w:val="00011BFF"/>
    <w:rsid w:val="00012036"/>
    <w:rsid w:val="00012131"/>
    <w:rsid w:val="00013BE8"/>
    <w:rsid w:val="00014697"/>
    <w:rsid w:val="00015726"/>
    <w:rsid w:val="00020BAB"/>
    <w:rsid w:val="00021A28"/>
    <w:rsid w:val="00025AD8"/>
    <w:rsid w:val="00026C35"/>
    <w:rsid w:val="00027113"/>
    <w:rsid w:val="0002788D"/>
    <w:rsid w:val="000311C9"/>
    <w:rsid w:val="00031F0F"/>
    <w:rsid w:val="0003208E"/>
    <w:rsid w:val="00032DAB"/>
    <w:rsid w:val="00035BD7"/>
    <w:rsid w:val="000400AF"/>
    <w:rsid w:val="00040B8F"/>
    <w:rsid w:val="00041C89"/>
    <w:rsid w:val="0004350A"/>
    <w:rsid w:val="000444D6"/>
    <w:rsid w:val="00050A3F"/>
    <w:rsid w:val="00052763"/>
    <w:rsid w:val="0005295F"/>
    <w:rsid w:val="00053B0F"/>
    <w:rsid w:val="00054728"/>
    <w:rsid w:val="0005783A"/>
    <w:rsid w:val="00060036"/>
    <w:rsid w:val="0006059F"/>
    <w:rsid w:val="00061507"/>
    <w:rsid w:val="00061CBB"/>
    <w:rsid w:val="000634A2"/>
    <w:rsid w:val="00064861"/>
    <w:rsid w:val="00064FF5"/>
    <w:rsid w:val="00065075"/>
    <w:rsid w:val="00066D19"/>
    <w:rsid w:val="0006793D"/>
    <w:rsid w:val="00067FBE"/>
    <w:rsid w:val="00072B4D"/>
    <w:rsid w:val="00074403"/>
    <w:rsid w:val="000773BD"/>
    <w:rsid w:val="00077CAE"/>
    <w:rsid w:val="000800F0"/>
    <w:rsid w:val="00082FBD"/>
    <w:rsid w:val="000878A4"/>
    <w:rsid w:val="00091073"/>
    <w:rsid w:val="00092CB7"/>
    <w:rsid w:val="00093615"/>
    <w:rsid w:val="00094B97"/>
    <w:rsid w:val="00096808"/>
    <w:rsid w:val="00097589"/>
    <w:rsid w:val="00097A34"/>
    <w:rsid w:val="000A0313"/>
    <w:rsid w:val="000A07CD"/>
    <w:rsid w:val="000A0A54"/>
    <w:rsid w:val="000A19A2"/>
    <w:rsid w:val="000A1D6D"/>
    <w:rsid w:val="000A24FA"/>
    <w:rsid w:val="000A39C7"/>
    <w:rsid w:val="000A46C6"/>
    <w:rsid w:val="000A5D4B"/>
    <w:rsid w:val="000B0B32"/>
    <w:rsid w:val="000B0BD6"/>
    <w:rsid w:val="000B1694"/>
    <w:rsid w:val="000B480C"/>
    <w:rsid w:val="000B53A7"/>
    <w:rsid w:val="000B6CC1"/>
    <w:rsid w:val="000C01BD"/>
    <w:rsid w:val="000C01D2"/>
    <w:rsid w:val="000C09C6"/>
    <w:rsid w:val="000C3D74"/>
    <w:rsid w:val="000C4B27"/>
    <w:rsid w:val="000C51B8"/>
    <w:rsid w:val="000C5E95"/>
    <w:rsid w:val="000C6BCC"/>
    <w:rsid w:val="000C7762"/>
    <w:rsid w:val="000D000C"/>
    <w:rsid w:val="000D022D"/>
    <w:rsid w:val="000D0902"/>
    <w:rsid w:val="000D0C83"/>
    <w:rsid w:val="000D1E35"/>
    <w:rsid w:val="000D25CF"/>
    <w:rsid w:val="000D3694"/>
    <w:rsid w:val="000D380C"/>
    <w:rsid w:val="000D3930"/>
    <w:rsid w:val="000D3F8A"/>
    <w:rsid w:val="000D448C"/>
    <w:rsid w:val="000D623A"/>
    <w:rsid w:val="000D6CC2"/>
    <w:rsid w:val="000D7DF9"/>
    <w:rsid w:val="000E0025"/>
    <w:rsid w:val="000E017A"/>
    <w:rsid w:val="000E1BCE"/>
    <w:rsid w:val="000E1EF3"/>
    <w:rsid w:val="000E2909"/>
    <w:rsid w:val="000E325E"/>
    <w:rsid w:val="000E69A0"/>
    <w:rsid w:val="000E7D71"/>
    <w:rsid w:val="000F41A3"/>
    <w:rsid w:val="000F4B1E"/>
    <w:rsid w:val="000F523D"/>
    <w:rsid w:val="000F5B78"/>
    <w:rsid w:val="000F66B4"/>
    <w:rsid w:val="000F75F5"/>
    <w:rsid w:val="00101B64"/>
    <w:rsid w:val="00103A95"/>
    <w:rsid w:val="00104D11"/>
    <w:rsid w:val="00106A63"/>
    <w:rsid w:val="0011051D"/>
    <w:rsid w:val="00110C86"/>
    <w:rsid w:val="00111912"/>
    <w:rsid w:val="00111E34"/>
    <w:rsid w:val="00113B1F"/>
    <w:rsid w:val="00113BC7"/>
    <w:rsid w:val="00114C90"/>
    <w:rsid w:val="00115FBA"/>
    <w:rsid w:val="00117062"/>
    <w:rsid w:val="00121D1D"/>
    <w:rsid w:val="00121D36"/>
    <w:rsid w:val="0012213F"/>
    <w:rsid w:val="00124F6B"/>
    <w:rsid w:val="001260CA"/>
    <w:rsid w:val="00126152"/>
    <w:rsid w:val="00135AB3"/>
    <w:rsid w:val="00135E01"/>
    <w:rsid w:val="00136406"/>
    <w:rsid w:val="00140FF7"/>
    <w:rsid w:val="001424AF"/>
    <w:rsid w:val="001443F8"/>
    <w:rsid w:val="00146C10"/>
    <w:rsid w:val="00147400"/>
    <w:rsid w:val="00147E0E"/>
    <w:rsid w:val="00151DB4"/>
    <w:rsid w:val="001523BA"/>
    <w:rsid w:val="00152C7B"/>
    <w:rsid w:val="001530DB"/>
    <w:rsid w:val="00157500"/>
    <w:rsid w:val="00157DF0"/>
    <w:rsid w:val="0016209E"/>
    <w:rsid w:val="00166108"/>
    <w:rsid w:val="00166978"/>
    <w:rsid w:val="001673E7"/>
    <w:rsid w:val="00167974"/>
    <w:rsid w:val="00167E08"/>
    <w:rsid w:val="00171050"/>
    <w:rsid w:val="00171A88"/>
    <w:rsid w:val="00171F30"/>
    <w:rsid w:val="00172280"/>
    <w:rsid w:val="00172903"/>
    <w:rsid w:val="00172EAC"/>
    <w:rsid w:val="0017352F"/>
    <w:rsid w:val="00184A63"/>
    <w:rsid w:val="0019336C"/>
    <w:rsid w:val="0019422C"/>
    <w:rsid w:val="001942AF"/>
    <w:rsid w:val="00195FE6"/>
    <w:rsid w:val="00196636"/>
    <w:rsid w:val="00196E8F"/>
    <w:rsid w:val="0019763B"/>
    <w:rsid w:val="001A2202"/>
    <w:rsid w:val="001A3F2B"/>
    <w:rsid w:val="001B14BA"/>
    <w:rsid w:val="001B19F7"/>
    <w:rsid w:val="001B3125"/>
    <w:rsid w:val="001B5953"/>
    <w:rsid w:val="001B5AFD"/>
    <w:rsid w:val="001C0F4D"/>
    <w:rsid w:val="001C19CD"/>
    <w:rsid w:val="001C3A68"/>
    <w:rsid w:val="001C3FB4"/>
    <w:rsid w:val="001C7600"/>
    <w:rsid w:val="001C764D"/>
    <w:rsid w:val="001D450E"/>
    <w:rsid w:val="001D5CCE"/>
    <w:rsid w:val="001D79C6"/>
    <w:rsid w:val="001D7A92"/>
    <w:rsid w:val="001E0120"/>
    <w:rsid w:val="001E0A42"/>
    <w:rsid w:val="001E0EEA"/>
    <w:rsid w:val="001E1F5C"/>
    <w:rsid w:val="001E300F"/>
    <w:rsid w:val="001E3865"/>
    <w:rsid w:val="001E6687"/>
    <w:rsid w:val="001E70A8"/>
    <w:rsid w:val="001F00DE"/>
    <w:rsid w:val="001F0AB3"/>
    <w:rsid w:val="001F1B7A"/>
    <w:rsid w:val="001F1C79"/>
    <w:rsid w:val="001F1E66"/>
    <w:rsid w:val="001F3A2F"/>
    <w:rsid w:val="001F3EEC"/>
    <w:rsid w:val="002006E0"/>
    <w:rsid w:val="00202527"/>
    <w:rsid w:val="0020495C"/>
    <w:rsid w:val="002108F5"/>
    <w:rsid w:val="00212812"/>
    <w:rsid w:val="0021289B"/>
    <w:rsid w:val="00214575"/>
    <w:rsid w:val="0021571C"/>
    <w:rsid w:val="00220E43"/>
    <w:rsid w:val="00223AE1"/>
    <w:rsid w:val="00226B27"/>
    <w:rsid w:val="00227E37"/>
    <w:rsid w:val="00231AD1"/>
    <w:rsid w:val="00232C29"/>
    <w:rsid w:val="0023309A"/>
    <w:rsid w:val="0023488E"/>
    <w:rsid w:val="00235065"/>
    <w:rsid w:val="00235CA9"/>
    <w:rsid w:val="00236EEA"/>
    <w:rsid w:val="0024038A"/>
    <w:rsid w:val="0024248F"/>
    <w:rsid w:val="002430E5"/>
    <w:rsid w:val="00246256"/>
    <w:rsid w:val="00247EB0"/>
    <w:rsid w:val="002502A7"/>
    <w:rsid w:val="00252AEC"/>
    <w:rsid w:val="00253034"/>
    <w:rsid w:val="00254F82"/>
    <w:rsid w:val="0025731E"/>
    <w:rsid w:val="0026060C"/>
    <w:rsid w:val="00265B7E"/>
    <w:rsid w:val="00266CFA"/>
    <w:rsid w:val="00270A89"/>
    <w:rsid w:val="00270B40"/>
    <w:rsid w:val="00272FA2"/>
    <w:rsid w:val="002734DA"/>
    <w:rsid w:val="00274E46"/>
    <w:rsid w:val="00275357"/>
    <w:rsid w:val="0027765F"/>
    <w:rsid w:val="002808EF"/>
    <w:rsid w:val="0028251A"/>
    <w:rsid w:val="0028500C"/>
    <w:rsid w:val="002851C3"/>
    <w:rsid w:val="002903E0"/>
    <w:rsid w:val="0029158B"/>
    <w:rsid w:val="00291AD8"/>
    <w:rsid w:val="00292787"/>
    <w:rsid w:val="002936CD"/>
    <w:rsid w:val="00293857"/>
    <w:rsid w:val="002944CC"/>
    <w:rsid w:val="00294F31"/>
    <w:rsid w:val="002957A2"/>
    <w:rsid w:val="002A4752"/>
    <w:rsid w:val="002A4C4A"/>
    <w:rsid w:val="002A625D"/>
    <w:rsid w:val="002A6B32"/>
    <w:rsid w:val="002B4A92"/>
    <w:rsid w:val="002C0F59"/>
    <w:rsid w:val="002C17BB"/>
    <w:rsid w:val="002C2AB8"/>
    <w:rsid w:val="002C45AC"/>
    <w:rsid w:val="002C45E1"/>
    <w:rsid w:val="002C484D"/>
    <w:rsid w:val="002D1E5D"/>
    <w:rsid w:val="002D28A7"/>
    <w:rsid w:val="002D554A"/>
    <w:rsid w:val="002D6305"/>
    <w:rsid w:val="002E1834"/>
    <w:rsid w:val="002E30AA"/>
    <w:rsid w:val="002E41AB"/>
    <w:rsid w:val="002E7212"/>
    <w:rsid w:val="002F1F51"/>
    <w:rsid w:val="002F220D"/>
    <w:rsid w:val="002F2BF9"/>
    <w:rsid w:val="002F7875"/>
    <w:rsid w:val="003009CB"/>
    <w:rsid w:val="00303C56"/>
    <w:rsid w:val="00304E35"/>
    <w:rsid w:val="00310155"/>
    <w:rsid w:val="003109AE"/>
    <w:rsid w:val="00315A26"/>
    <w:rsid w:val="003221C2"/>
    <w:rsid w:val="00324022"/>
    <w:rsid w:val="003241D0"/>
    <w:rsid w:val="00324808"/>
    <w:rsid w:val="0032499B"/>
    <w:rsid w:val="00326146"/>
    <w:rsid w:val="00330572"/>
    <w:rsid w:val="00330B5F"/>
    <w:rsid w:val="0033287E"/>
    <w:rsid w:val="00333A63"/>
    <w:rsid w:val="00334015"/>
    <w:rsid w:val="00334D1D"/>
    <w:rsid w:val="00340D7F"/>
    <w:rsid w:val="00341294"/>
    <w:rsid w:val="00343DDC"/>
    <w:rsid w:val="00344361"/>
    <w:rsid w:val="00345DA0"/>
    <w:rsid w:val="00347E49"/>
    <w:rsid w:val="003513FF"/>
    <w:rsid w:val="00356023"/>
    <w:rsid w:val="00357314"/>
    <w:rsid w:val="00357F91"/>
    <w:rsid w:val="003632DA"/>
    <w:rsid w:val="003635FA"/>
    <w:rsid w:val="003645F2"/>
    <w:rsid w:val="0036467C"/>
    <w:rsid w:val="003675F1"/>
    <w:rsid w:val="00367F5A"/>
    <w:rsid w:val="00371EA9"/>
    <w:rsid w:val="003724DB"/>
    <w:rsid w:val="00372CA8"/>
    <w:rsid w:val="00372CB4"/>
    <w:rsid w:val="0037325F"/>
    <w:rsid w:val="0037344B"/>
    <w:rsid w:val="00377FDF"/>
    <w:rsid w:val="00381762"/>
    <w:rsid w:val="00383EE0"/>
    <w:rsid w:val="00386199"/>
    <w:rsid w:val="00391687"/>
    <w:rsid w:val="0039207C"/>
    <w:rsid w:val="00392254"/>
    <w:rsid w:val="003922B0"/>
    <w:rsid w:val="0039370F"/>
    <w:rsid w:val="003943D6"/>
    <w:rsid w:val="003947F4"/>
    <w:rsid w:val="003964BB"/>
    <w:rsid w:val="003A1E00"/>
    <w:rsid w:val="003A229B"/>
    <w:rsid w:val="003A22A5"/>
    <w:rsid w:val="003A3283"/>
    <w:rsid w:val="003A4116"/>
    <w:rsid w:val="003A6708"/>
    <w:rsid w:val="003B18FB"/>
    <w:rsid w:val="003B32E1"/>
    <w:rsid w:val="003B447C"/>
    <w:rsid w:val="003B7575"/>
    <w:rsid w:val="003B75D3"/>
    <w:rsid w:val="003C2855"/>
    <w:rsid w:val="003C4324"/>
    <w:rsid w:val="003C66FF"/>
    <w:rsid w:val="003C684F"/>
    <w:rsid w:val="003C6C68"/>
    <w:rsid w:val="003D15F7"/>
    <w:rsid w:val="003D4A6B"/>
    <w:rsid w:val="003D5AA7"/>
    <w:rsid w:val="003E01BB"/>
    <w:rsid w:val="003E0E29"/>
    <w:rsid w:val="003E1256"/>
    <w:rsid w:val="003E5425"/>
    <w:rsid w:val="003F5D05"/>
    <w:rsid w:val="0040022F"/>
    <w:rsid w:val="00400D7A"/>
    <w:rsid w:val="004021CE"/>
    <w:rsid w:val="0041101E"/>
    <w:rsid w:val="00411AA5"/>
    <w:rsid w:val="00415602"/>
    <w:rsid w:val="00416476"/>
    <w:rsid w:val="00417BA3"/>
    <w:rsid w:val="0042023F"/>
    <w:rsid w:val="0042044F"/>
    <w:rsid w:val="00422599"/>
    <w:rsid w:val="00422FD4"/>
    <w:rsid w:val="00423717"/>
    <w:rsid w:val="00424E12"/>
    <w:rsid w:val="00425A26"/>
    <w:rsid w:val="00427FA8"/>
    <w:rsid w:val="004317F2"/>
    <w:rsid w:val="00431AFD"/>
    <w:rsid w:val="00431B9A"/>
    <w:rsid w:val="00441F2B"/>
    <w:rsid w:val="00443206"/>
    <w:rsid w:val="0044448A"/>
    <w:rsid w:val="00445926"/>
    <w:rsid w:val="004505FA"/>
    <w:rsid w:val="00450E56"/>
    <w:rsid w:val="004515DB"/>
    <w:rsid w:val="00451792"/>
    <w:rsid w:val="00451D62"/>
    <w:rsid w:val="00464C7E"/>
    <w:rsid w:val="00464EA1"/>
    <w:rsid w:val="00465C05"/>
    <w:rsid w:val="00465DF4"/>
    <w:rsid w:val="00467D1C"/>
    <w:rsid w:val="00471103"/>
    <w:rsid w:val="00471C2A"/>
    <w:rsid w:val="00474EB6"/>
    <w:rsid w:val="0047598B"/>
    <w:rsid w:val="00475C45"/>
    <w:rsid w:val="00480471"/>
    <w:rsid w:val="004816FE"/>
    <w:rsid w:val="00482C73"/>
    <w:rsid w:val="00485C6A"/>
    <w:rsid w:val="00490E88"/>
    <w:rsid w:val="00491415"/>
    <w:rsid w:val="00493978"/>
    <w:rsid w:val="0049524D"/>
    <w:rsid w:val="004957E0"/>
    <w:rsid w:val="004A0178"/>
    <w:rsid w:val="004A0960"/>
    <w:rsid w:val="004A74D7"/>
    <w:rsid w:val="004A7C9A"/>
    <w:rsid w:val="004B2DDE"/>
    <w:rsid w:val="004B646A"/>
    <w:rsid w:val="004B655D"/>
    <w:rsid w:val="004B756D"/>
    <w:rsid w:val="004B7752"/>
    <w:rsid w:val="004C1E34"/>
    <w:rsid w:val="004C2F5D"/>
    <w:rsid w:val="004C3F22"/>
    <w:rsid w:val="004C5306"/>
    <w:rsid w:val="004C709C"/>
    <w:rsid w:val="004D0515"/>
    <w:rsid w:val="004D406D"/>
    <w:rsid w:val="004D490B"/>
    <w:rsid w:val="004E5258"/>
    <w:rsid w:val="004E6C03"/>
    <w:rsid w:val="004E7D05"/>
    <w:rsid w:val="004F27A1"/>
    <w:rsid w:val="004F44CE"/>
    <w:rsid w:val="004F4FC0"/>
    <w:rsid w:val="004F521A"/>
    <w:rsid w:val="004F544B"/>
    <w:rsid w:val="004F5660"/>
    <w:rsid w:val="004F71F9"/>
    <w:rsid w:val="0050377D"/>
    <w:rsid w:val="005045E9"/>
    <w:rsid w:val="00506974"/>
    <w:rsid w:val="00512DA7"/>
    <w:rsid w:val="0051342F"/>
    <w:rsid w:val="00513AEF"/>
    <w:rsid w:val="00521622"/>
    <w:rsid w:val="005228BE"/>
    <w:rsid w:val="00523A4B"/>
    <w:rsid w:val="005245B4"/>
    <w:rsid w:val="00525831"/>
    <w:rsid w:val="005320BD"/>
    <w:rsid w:val="00532321"/>
    <w:rsid w:val="005328C3"/>
    <w:rsid w:val="00533241"/>
    <w:rsid w:val="005345DA"/>
    <w:rsid w:val="00534D2E"/>
    <w:rsid w:val="0054070F"/>
    <w:rsid w:val="005414B4"/>
    <w:rsid w:val="0054247A"/>
    <w:rsid w:val="00546CCA"/>
    <w:rsid w:val="0054726A"/>
    <w:rsid w:val="005541D4"/>
    <w:rsid w:val="0055432B"/>
    <w:rsid w:val="00554816"/>
    <w:rsid w:val="00554A85"/>
    <w:rsid w:val="0055529B"/>
    <w:rsid w:val="005554C1"/>
    <w:rsid w:val="00557C7C"/>
    <w:rsid w:val="00560A95"/>
    <w:rsid w:val="0056350A"/>
    <w:rsid w:val="005639E9"/>
    <w:rsid w:val="00564784"/>
    <w:rsid w:val="00565A23"/>
    <w:rsid w:val="00567CD5"/>
    <w:rsid w:val="00571084"/>
    <w:rsid w:val="00571CB0"/>
    <w:rsid w:val="00572954"/>
    <w:rsid w:val="005741F6"/>
    <w:rsid w:val="005751C8"/>
    <w:rsid w:val="005756EF"/>
    <w:rsid w:val="0057623B"/>
    <w:rsid w:val="005764B6"/>
    <w:rsid w:val="0057795C"/>
    <w:rsid w:val="005810B2"/>
    <w:rsid w:val="00581FA0"/>
    <w:rsid w:val="005827B0"/>
    <w:rsid w:val="00582FDC"/>
    <w:rsid w:val="00584618"/>
    <w:rsid w:val="0058539C"/>
    <w:rsid w:val="00585562"/>
    <w:rsid w:val="00585716"/>
    <w:rsid w:val="005866EE"/>
    <w:rsid w:val="005877A8"/>
    <w:rsid w:val="00590140"/>
    <w:rsid w:val="00590EB4"/>
    <w:rsid w:val="0059194B"/>
    <w:rsid w:val="00593FC3"/>
    <w:rsid w:val="005A0CD5"/>
    <w:rsid w:val="005A2215"/>
    <w:rsid w:val="005A2DA9"/>
    <w:rsid w:val="005A3D06"/>
    <w:rsid w:val="005A5BE8"/>
    <w:rsid w:val="005A7832"/>
    <w:rsid w:val="005A7981"/>
    <w:rsid w:val="005B0546"/>
    <w:rsid w:val="005B14BA"/>
    <w:rsid w:val="005B215F"/>
    <w:rsid w:val="005B28E4"/>
    <w:rsid w:val="005B2C04"/>
    <w:rsid w:val="005B394E"/>
    <w:rsid w:val="005B428B"/>
    <w:rsid w:val="005C2F13"/>
    <w:rsid w:val="005C4FF3"/>
    <w:rsid w:val="005C7E81"/>
    <w:rsid w:val="005D02BB"/>
    <w:rsid w:val="005D22CF"/>
    <w:rsid w:val="005D30E6"/>
    <w:rsid w:val="005D4B5B"/>
    <w:rsid w:val="005D5138"/>
    <w:rsid w:val="005D5BA1"/>
    <w:rsid w:val="005D5CC1"/>
    <w:rsid w:val="005D61D6"/>
    <w:rsid w:val="005D7501"/>
    <w:rsid w:val="005E1AED"/>
    <w:rsid w:val="005E27B3"/>
    <w:rsid w:val="005E3B48"/>
    <w:rsid w:val="005F0410"/>
    <w:rsid w:val="005F12E0"/>
    <w:rsid w:val="005F3B73"/>
    <w:rsid w:val="005F54C8"/>
    <w:rsid w:val="005F6BB0"/>
    <w:rsid w:val="005F7AF1"/>
    <w:rsid w:val="0060026C"/>
    <w:rsid w:val="0060158F"/>
    <w:rsid w:val="00602CB0"/>
    <w:rsid w:val="00605734"/>
    <w:rsid w:val="006074CE"/>
    <w:rsid w:val="006117DB"/>
    <w:rsid w:val="00612424"/>
    <w:rsid w:val="006160B8"/>
    <w:rsid w:val="006162B1"/>
    <w:rsid w:val="006176A3"/>
    <w:rsid w:val="0062171E"/>
    <w:rsid w:val="0062245A"/>
    <w:rsid w:val="006228D2"/>
    <w:rsid w:val="006269EC"/>
    <w:rsid w:val="00626BF2"/>
    <w:rsid w:val="00631C06"/>
    <w:rsid w:val="006321E6"/>
    <w:rsid w:val="00632374"/>
    <w:rsid w:val="006338D3"/>
    <w:rsid w:val="0063438E"/>
    <w:rsid w:val="00635381"/>
    <w:rsid w:val="00635B4B"/>
    <w:rsid w:val="00635DC6"/>
    <w:rsid w:val="00640CC4"/>
    <w:rsid w:val="006426AB"/>
    <w:rsid w:val="0064556C"/>
    <w:rsid w:val="00645CED"/>
    <w:rsid w:val="006468C1"/>
    <w:rsid w:val="00651A01"/>
    <w:rsid w:val="00655D82"/>
    <w:rsid w:val="006577E7"/>
    <w:rsid w:val="006650F9"/>
    <w:rsid w:val="006661BA"/>
    <w:rsid w:val="00672688"/>
    <w:rsid w:val="00672749"/>
    <w:rsid w:val="00675ED8"/>
    <w:rsid w:val="006763C4"/>
    <w:rsid w:val="006777F7"/>
    <w:rsid w:val="006810AE"/>
    <w:rsid w:val="0068197C"/>
    <w:rsid w:val="00681E90"/>
    <w:rsid w:val="00682E83"/>
    <w:rsid w:val="00683397"/>
    <w:rsid w:val="00685544"/>
    <w:rsid w:val="006866A9"/>
    <w:rsid w:val="00687F95"/>
    <w:rsid w:val="006909E4"/>
    <w:rsid w:val="0069184F"/>
    <w:rsid w:val="00692769"/>
    <w:rsid w:val="006960F3"/>
    <w:rsid w:val="0069700F"/>
    <w:rsid w:val="00697241"/>
    <w:rsid w:val="006A0059"/>
    <w:rsid w:val="006A2B41"/>
    <w:rsid w:val="006A2E20"/>
    <w:rsid w:val="006A6404"/>
    <w:rsid w:val="006B1774"/>
    <w:rsid w:val="006B323A"/>
    <w:rsid w:val="006B34EB"/>
    <w:rsid w:val="006B3C52"/>
    <w:rsid w:val="006B4A7B"/>
    <w:rsid w:val="006B60D8"/>
    <w:rsid w:val="006B6695"/>
    <w:rsid w:val="006B6C28"/>
    <w:rsid w:val="006B7FD1"/>
    <w:rsid w:val="006C165E"/>
    <w:rsid w:val="006C30E5"/>
    <w:rsid w:val="006C3C21"/>
    <w:rsid w:val="006C7E36"/>
    <w:rsid w:val="006D02EF"/>
    <w:rsid w:val="006D3C92"/>
    <w:rsid w:val="006D65E4"/>
    <w:rsid w:val="006E181D"/>
    <w:rsid w:val="006E1989"/>
    <w:rsid w:val="006E3690"/>
    <w:rsid w:val="006E4383"/>
    <w:rsid w:val="006E59DD"/>
    <w:rsid w:val="006E612B"/>
    <w:rsid w:val="006E7EA8"/>
    <w:rsid w:val="006F3854"/>
    <w:rsid w:val="006F3ECF"/>
    <w:rsid w:val="006F3F19"/>
    <w:rsid w:val="006F6C0D"/>
    <w:rsid w:val="007013E4"/>
    <w:rsid w:val="007032A1"/>
    <w:rsid w:val="00703916"/>
    <w:rsid w:val="007079B2"/>
    <w:rsid w:val="0071123F"/>
    <w:rsid w:val="00711593"/>
    <w:rsid w:val="00711E6F"/>
    <w:rsid w:val="00713FDB"/>
    <w:rsid w:val="0071594E"/>
    <w:rsid w:val="0072290A"/>
    <w:rsid w:val="00722C19"/>
    <w:rsid w:val="00722C93"/>
    <w:rsid w:val="00723538"/>
    <w:rsid w:val="00730B0D"/>
    <w:rsid w:val="007312FE"/>
    <w:rsid w:val="00731B9B"/>
    <w:rsid w:val="00734418"/>
    <w:rsid w:val="0073443B"/>
    <w:rsid w:val="0073477E"/>
    <w:rsid w:val="007348B4"/>
    <w:rsid w:val="007350B6"/>
    <w:rsid w:val="00735E45"/>
    <w:rsid w:val="0074131E"/>
    <w:rsid w:val="00741A28"/>
    <w:rsid w:val="007448E1"/>
    <w:rsid w:val="00744C88"/>
    <w:rsid w:val="00747208"/>
    <w:rsid w:val="00750A9C"/>
    <w:rsid w:val="00751418"/>
    <w:rsid w:val="0075337E"/>
    <w:rsid w:val="007535B2"/>
    <w:rsid w:val="007536FB"/>
    <w:rsid w:val="00753A72"/>
    <w:rsid w:val="00754420"/>
    <w:rsid w:val="00756817"/>
    <w:rsid w:val="007575BA"/>
    <w:rsid w:val="007577EE"/>
    <w:rsid w:val="007602FF"/>
    <w:rsid w:val="0076090D"/>
    <w:rsid w:val="007626A0"/>
    <w:rsid w:val="007640A3"/>
    <w:rsid w:val="00764A87"/>
    <w:rsid w:val="00765EC9"/>
    <w:rsid w:val="00767282"/>
    <w:rsid w:val="00770320"/>
    <w:rsid w:val="00770991"/>
    <w:rsid w:val="00770ABD"/>
    <w:rsid w:val="00770E48"/>
    <w:rsid w:val="00771127"/>
    <w:rsid w:val="0077313B"/>
    <w:rsid w:val="00775E86"/>
    <w:rsid w:val="00776049"/>
    <w:rsid w:val="007765C1"/>
    <w:rsid w:val="00776729"/>
    <w:rsid w:val="00781C9B"/>
    <w:rsid w:val="007860B7"/>
    <w:rsid w:val="00786EB0"/>
    <w:rsid w:val="0078727B"/>
    <w:rsid w:val="00790294"/>
    <w:rsid w:val="00790457"/>
    <w:rsid w:val="00790904"/>
    <w:rsid w:val="0079178C"/>
    <w:rsid w:val="0079368F"/>
    <w:rsid w:val="007A18D3"/>
    <w:rsid w:val="007A27B4"/>
    <w:rsid w:val="007A2C2F"/>
    <w:rsid w:val="007A4289"/>
    <w:rsid w:val="007A4831"/>
    <w:rsid w:val="007A6DDA"/>
    <w:rsid w:val="007B3761"/>
    <w:rsid w:val="007B39EE"/>
    <w:rsid w:val="007B4F3B"/>
    <w:rsid w:val="007B5548"/>
    <w:rsid w:val="007B59D1"/>
    <w:rsid w:val="007B633B"/>
    <w:rsid w:val="007B7073"/>
    <w:rsid w:val="007C019E"/>
    <w:rsid w:val="007C13B4"/>
    <w:rsid w:val="007C15AE"/>
    <w:rsid w:val="007C2F31"/>
    <w:rsid w:val="007C3BF1"/>
    <w:rsid w:val="007C5AF7"/>
    <w:rsid w:val="007C5E19"/>
    <w:rsid w:val="007D14F6"/>
    <w:rsid w:val="007D220D"/>
    <w:rsid w:val="007D728D"/>
    <w:rsid w:val="007D7C28"/>
    <w:rsid w:val="007E0F98"/>
    <w:rsid w:val="007E30AD"/>
    <w:rsid w:val="007E5A6C"/>
    <w:rsid w:val="007E6BDA"/>
    <w:rsid w:val="007E73CA"/>
    <w:rsid w:val="007F0579"/>
    <w:rsid w:val="007F1BEA"/>
    <w:rsid w:val="007F1E11"/>
    <w:rsid w:val="007F23D4"/>
    <w:rsid w:val="007F2859"/>
    <w:rsid w:val="007F3FAB"/>
    <w:rsid w:val="00801D93"/>
    <w:rsid w:val="008028C1"/>
    <w:rsid w:val="00802A18"/>
    <w:rsid w:val="00802E44"/>
    <w:rsid w:val="00806C8B"/>
    <w:rsid w:val="00807DF8"/>
    <w:rsid w:val="0081180F"/>
    <w:rsid w:val="00815093"/>
    <w:rsid w:val="008173D4"/>
    <w:rsid w:val="008177C8"/>
    <w:rsid w:val="0082021D"/>
    <w:rsid w:val="0082199C"/>
    <w:rsid w:val="008226AE"/>
    <w:rsid w:val="008226EF"/>
    <w:rsid w:val="0083065A"/>
    <w:rsid w:val="00830A37"/>
    <w:rsid w:val="00830A69"/>
    <w:rsid w:val="00831972"/>
    <w:rsid w:val="00831EB2"/>
    <w:rsid w:val="00833BC0"/>
    <w:rsid w:val="008371E6"/>
    <w:rsid w:val="00842EFC"/>
    <w:rsid w:val="008459D0"/>
    <w:rsid w:val="008463C9"/>
    <w:rsid w:val="00851E04"/>
    <w:rsid w:val="00853BCA"/>
    <w:rsid w:val="00854DD5"/>
    <w:rsid w:val="00855C1F"/>
    <w:rsid w:val="00856264"/>
    <w:rsid w:val="00860FF4"/>
    <w:rsid w:val="008616FE"/>
    <w:rsid w:val="008635B2"/>
    <w:rsid w:val="00863F07"/>
    <w:rsid w:val="00864A2E"/>
    <w:rsid w:val="008655FF"/>
    <w:rsid w:val="00866095"/>
    <w:rsid w:val="00866721"/>
    <w:rsid w:val="0086717A"/>
    <w:rsid w:val="008758B3"/>
    <w:rsid w:val="008758D3"/>
    <w:rsid w:val="00880423"/>
    <w:rsid w:val="00881324"/>
    <w:rsid w:val="00881430"/>
    <w:rsid w:val="00882A19"/>
    <w:rsid w:val="00882C01"/>
    <w:rsid w:val="00882E1B"/>
    <w:rsid w:val="00883018"/>
    <w:rsid w:val="00883069"/>
    <w:rsid w:val="00885E0E"/>
    <w:rsid w:val="00886FE0"/>
    <w:rsid w:val="00890F57"/>
    <w:rsid w:val="0089181F"/>
    <w:rsid w:val="00896E47"/>
    <w:rsid w:val="008A06C4"/>
    <w:rsid w:val="008A1D37"/>
    <w:rsid w:val="008A34C0"/>
    <w:rsid w:val="008A487B"/>
    <w:rsid w:val="008A6965"/>
    <w:rsid w:val="008B2D42"/>
    <w:rsid w:val="008B49E6"/>
    <w:rsid w:val="008C073F"/>
    <w:rsid w:val="008C0B52"/>
    <w:rsid w:val="008C1FFB"/>
    <w:rsid w:val="008C3D41"/>
    <w:rsid w:val="008C4423"/>
    <w:rsid w:val="008C5C2E"/>
    <w:rsid w:val="008C6983"/>
    <w:rsid w:val="008D094A"/>
    <w:rsid w:val="008D1CB0"/>
    <w:rsid w:val="008D23AB"/>
    <w:rsid w:val="008D3009"/>
    <w:rsid w:val="008D607B"/>
    <w:rsid w:val="008E07E2"/>
    <w:rsid w:val="008E07E3"/>
    <w:rsid w:val="008E0A07"/>
    <w:rsid w:val="008E4EBC"/>
    <w:rsid w:val="008E659B"/>
    <w:rsid w:val="008E76D4"/>
    <w:rsid w:val="008F1B90"/>
    <w:rsid w:val="008F1E12"/>
    <w:rsid w:val="008F2ACA"/>
    <w:rsid w:val="008F78A1"/>
    <w:rsid w:val="0090272E"/>
    <w:rsid w:val="00902AA7"/>
    <w:rsid w:val="00903503"/>
    <w:rsid w:val="00903508"/>
    <w:rsid w:val="00904884"/>
    <w:rsid w:val="00906E5B"/>
    <w:rsid w:val="00910FB4"/>
    <w:rsid w:val="00915016"/>
    <w:rsid w:val="00916A41"/>
    <w:rsid w:val="00917B9A"/>
    <w:rsid w:val="0092126C"/>
    <w:rsid w:val="009236A8"/>
    <w:rsid w:val="009244B5"/>
    <w:rsid w:val="00924BE3"/>
    <w:rsid w:val="00924F75"/>
    <w:rsid w:val="0092611F"/>
    <w:rsid w:val="0092620E"/>
    <w:rsid w:val="009275A0"/>
    <w:rsid w:val="009276D6"/>
    <w:rsid w:val="0092783F"/>
    <w:rsid w:val="009308D5"/>
    <w:rsid w:val="00931D4F"/>
    <w:rsid w:val="00932CAA"/>
    <w:rsid w:val="009339A9"/>
    <w:rsid w:val="00934CB5"/>
    <w:rsid w:val="00935B0D"/>
    <w:rsid w:val="009361D3"/>
    <w:rsid w:val="00937057"/>
    <w:rsid w:val="00940B52"/>
    <w:rsid w:val="00941997"/>
    <w:rsid w:val="0094206C"/>
    <w:rsid w:val="00942124"/>
    <w:rsid w:val="00942C09"/>
    <w:rsid w:val="009432B9"/>
    <w:rsid w:val="00943B14"/>
    <w:rsid w:val="009459CE"/>
    <w:rsid w:val="00953428"/>
    <w:rsid w:val="009545C0"/>
    <w:rsid w:val="00955CE4"/>
    <w:rsid w:val="00960742"/>
    <w:rsid w:val="00963577"/>
    <w:rsid w:val="0096416E"/>
    <w:rsid w:val="00964F5F"/>
    <w:rsid w:val="00964F79"/>
    <w:rsid w:val="00967170"/>
    <w:rsid w:val="00970A39"/>
    <w:rsid w:val="00970D49"/>
    <w:rsid w:val="0097378F"/>
    <w:rsid w:val="00982223"/>
    <w:rsid w:val="0098249A"/>
    <w:rsid w:val="009847A3"/>
    <w:rsid w:val="009875D4"/>
    <w:rsid w:val="009908FA"/>
    <w:rsid w:val="00990934"/>
    <w:rsid w:val="0099137A"/>
    <w:rsid w:val="009927C7"/>
    <w:rsid w:val="009930ED"/>
    <w:rsid w:val="00993BC9"/>
    <w:rsid w:val="0099520C"/>
    <w:rsid w:val="00995AEA"/>
    <w:rsid w:val="009960A6"/>
    <w:rsid w:val="009A15E2"/>
    <w:rsid w:val="009A1A5F"/>
    <w:rsid w:val="009A1EFC"/>
    <w:rsid w:val="009A273D"/>
    <w:rsid w:val="009B1085"/>
    <w:rsid w:val="009B15DE"/>
    <w:rsid w:val="009B1E2B"/>
    <w:rsid w:val="009C3600"/>
    <w:rsid w:val="009C422B"/>
    <w:rsid w:val="009C4F26"/>
    <w:rsid w:val="009C6FB8"/>
    <w:rsid w:val="009D5668"/>
    <w:rsid w:val="009D6D2F"/>
    <w:rsid w:val="009D6FB7"/>
    <w:rsid w:val="009E0221"/>
    <w:rsid w:val="009E1EE8"/>
    <w:rsid w:val="009E2F2A"/>
    <w:rsid w:val="009F131F"/>
    <w:rsid w:val="009F2376"/>
    <w:rsid w:val="009F501D"/>
    <w:rsid w:val="009F5518"/>
    <w:rsid w:val="009F6CDD"/>
    <w:rsid w:val="009F7E68"/>
    <w:rsid w:val="00A051E1"/>
    <w:rsid w:val="00A054A4"/>
    <w:rsid w:val="00A054B9"/>
    <w:rsid w:val="00A073D1"/>
    <w:rsid w:val="00A10769"/>
    <w:rsid w:val="00A10C0D"/>
    <w:rsid w:val="00A10D2F"/>
    <w:rsid w:val="00A11486"/>
    <w:rsid w:val="00A128D8"/>
    <w:rsid w:val="00A12986"/>
    <w:rsid w:val="00A136DD"/>
    <w:rsid w:val="00A1398D"/>
    <w:rsid w:val="00A13BE0"/>
    <w:rsid w:val="00A1796E"/>
    <w:rsid w:val="00A20C07"/>
    <w:rsid w:val="00A23340"/>
    <w:rsid w:val="00A23E78"/>
    <w:rsid w:val="00A25C19"/>
    <w:rsid w:val="00A32C37"/>
    <w:rsid w:val="00A356E6"/>
    <w:rsid w:val="00A371CF"/>
    <w:rsid w:val="00A41F45"/>
    <w:rsid w:val="00A44B7C"/>
    <w:rsid w:val="00A477E5"/>
    <w:rsid w:val="00A51190"/>
    <w:rsid w:val="00A51554"/>
    <w:rsid w:val="00A531A9"/>
    <w:rsid w:val="00A54518"/>
    <w:rsid w:val="00A602F8"/>
    <w:rsid w:val="00A61053"/>
    <w:rsid w:val="00A61C0E"/>
    <w:rsid w:val="00A678E2"/>
    <w:rsid w:val="00A73994"/>
    <w:rsid w:val="00A74D1C"/>
    <w:rsid w:val="00A77423"/>
    <w:rsid w:val="00A77B06"/>
    <w:rsid w:val="00A8304A"/>
    <w:rsid w:val="00A83C0C"/>
    <w:rsid w:val="00A83E56"/>
    <w:rsid w:val="00A84848"/>
    <w:rsid w:val="00A9069B"/>
    <w:rsid w:val="00A95DA7"/>
    <w:rsid w:val="00A9646B"/>
    <w:rsid w:val="00A97018"/>
    <w:rsid w:val="00AA18D4"/>
    <w:rsid w:val="00AA3097"/>
    <w:rsid w:val="00AA433B"/>
    <w:rsid w:val="00AA51D2"/>
    <w:rsid w:val="00AB0373"/>
    <w:rsid w:val="00AB12BF"/>
    <w:rsid w:val="00AB2742"/>
    <w:rsid w:val="00AB32CF"/>
    <w:rsid w:val="00AB6CCB"/>
    <w:rsid w:val="00AB7985"/>
    <w:rsid w:val="00AC1514"/>
    <w:rsid w:val="00AC41C4"/>
    <w:rsid w:val="00AC4E0E"/>
    <w:rsid w:val="00AC53A8"/>
    <w:rsid w:val="00AC6EAA"/>
    <w:rsid w:val="00AD2B01"/>
    <w:rsid w:val="00AD34D0"/>
    <w:rsid w:val="00AD35F8"/>
    <w:rsid w:val="00AD3BBE"/>
    <w:rsid w:val="00AD4C39"/>
    <w:rsid w:val="00AD68A4"/>
    <w:rsid w:val="00AD6BCA"/>
    <w:rsid w:val="00AD7505"/>
    <w:rsid w:val="00AD78AF"/>
    <w:rsid w:val="00AE2657"/>
    <w:rsid w:val="00AE68FB"/>
    <w:rsid w:val="00AE6C0E"/>
    <w:rsid w:val="00AF1C84"/>
    <w:rsid w:val="00AF2AB9"/>
    <w:rsid w:val="00AF2C0A"/>
    <w:rsid w:val="00AF3369"/>
    <w:rsid w:val="00AF6F71"/>
    <w:rsid w:val="00B028C7"/>
    <w:rsid w:val="00B02FA0"/>
    <w:rsid w:val="00B049F6"/>
    <w:rsid w:val="00B06014"/>
    <w:rsid w:val="00B1119D"/>
    <w:rsid w:val="00B123C7"/>
    <w:rsid w:val="00B12873"/>
    <w:rsid w:val="00B130BA"/>
    <w:rsid w:val="00B13E27"/>
    <w:rsid w:val="00B144D2"/>
    <w:rsid w:val="00B153FD"/>
    <w:rsid w:val="00B16CBB"/>
    <w:rsid w:val="00B17700"/>
    <w:rsid w:val="00B17E78"/>
    <w:rsid w:val="00B21F85"/>
    <w:rsid w:val="00B24B42"/>
    <w:rsid w:val="00B2523D"/>
    <w:rsid w:val="00B26351"/>
    <w:rsid w:val="00B26522"/>
    <w:rsid w:val="00B27647"/>
    <w:rsid w:val="00B27E0D"/>
    <w:rsid w:val="00B300E0"/>
    <w:rsid w:val="00B30423"/>
    <w:rsid w:val="00B32BF7"/>
    <w:rsid w:val="00B33658"/>
    <w:rsid w:val="00B33CBA"/>
    <w:rsid w:val="00B35EFF"/>
    <w:rsid w:val="00B36B25"/>
    <w:rsid w:val="00B36D65"/>
    <w:rsid w:val="00B40441"/>
    <w:rsid w:val="00B41109"/>
    <w:rsid w:val="00B43847"/>
    <w:rsid w:val="00B43F09"/>
    <w:rsid w:val="00B5093E"/>
    <w:rsid w:val="00B50F5B"/>
    <w:rsid w:val="00B53A93"/>
    <w:rsid w:val="00B54A55"/>
    <w:rsid w:val="00B5677F"/>
    <w:rsid w:val="00B57E31"/>
    <w:rsid w:val="00B60116"/>
    <w:rsid w:val="00B601B1"/>
    <w:rsid w:val="00B6080D"/>
    <w:rsid w:val="00B60A06"/>
    <w:rsid w:val="00B611A7"/>
    <w:rsid w:val="00B63A6E"/>
    <w:rsid w:val="00B63BC0"/>
    <w:rsid w:val="00B66A76"/>
    <w:rsid w:val="00B66EBD"/>
    <w:rsid w:val="00B67B76"/>
    <w:rsid w:val="00B67EF5"/>
    <w:rsid w:val="00B743B4"/>
    <w:rsid w:val="00B74504"/>
    <w:rsid w:val="00B75548"/>
    <w:rsid w:val="00B77245"/>
    <w:rsid w:val="00B83D22"/>
    <w:rsid w:val="00B84568"/>
    <w:rsid w:val="00B847C5"/>
    <w:rsid w:val="00B85291"/>
    <w:rsid w:val="00B86865"/>
    <w:rsid w:val="00B874BC"/>
    <w:rsid w:val="00B93D6F"/>
    <w:rsid w:val="00B9483F"/>
    <w:rsid w:val="00B96040"/>
    <w:rsid w:val="00BA14BA"/>
    <w:rsid w:val="00BA3EA4"/>
    <w:rsid w:val="00BA3EA9"/>
    <w:rsid w:val="00BA404F"/>
    <w:rsid w:val="00BA4C0C"/>
    <w:rsid w:val="00BA5D30"/>
    <w:rsid w:val="00BA6393"/>
    <w:rsid w:val="00BB1CD1"/>
    <w:rsid w:val="00BB2020"/>
    <w:rsid w:val="00BB36B8"/>
    <w:rsid w:val="00BB3BD4"/>
    <w:rsid w:val="00BB616D"/>
    <w:rsid w:val="00BB726F"/>
    <w:rsid w:val="00BB753B"/>
    <w:rsid w:val="00BB7B9E"/>
    <w:rsid w:val="00BC1E86"/>
    <w:rsid w:val="00BC2F12"/>
    <w:rsid w:val="00BC2FAB"/>
    <w:rsid w:val="00BC3A08"/>
    <w:rsid w:val="00BC4302"/>
    <w:rsid w:val="00BC6F92"/>
    <w:rsid w:val="00BC70BE"/>
    <w:rsid w:val="00BD0FE9"/>
    <w:rsid w:val="00BD2E2A"/>
    <w:rsid w:val="00BD3652"/>
    <w:rsid w:val="00BD39DE"/>
    <w:rsid w:val="00BD400E"/>
    <w:rsid w:val="00BE7E75"/>
    <w:rsid w:val="00BF2E7F"/>
    <w:rsid w:val="00BF79D4"/>
    <w:rsid w:val="00C01037"/>
    <w:rsid w:val="00C014F1"/>
    <w:rsid w:val="00C02368"/>
    <w:rsid w:val="00C11337"/>
    <w:rsid w:val="00C12ADF"/>
    <w:rsid w:val="00C15D67"/>
    <w:rsid w:val="00C179AF"/>
    <w:rsid w:val="00C17FEE"/>
    <w:rsid w:val="00C208FC"/>
    <w:rsid w:val="00C2091C"/>
    <w:rsid w:val="00C2142B"/>
    <w:rsid w:val="00C216EB"/>
    <w:rsid w:val="00C224F2"/>
    <w:rsid w:val="00C2452B"/>
    <w:rsid w:val="00C24595"/>
    <w:rsid w:val="00C3012A"/>
    <w:rsid w:val="00C3105D"/>
    <w:rsid w:val="00C31D2F"/>
    <w:rsid w:val="00C3274A"/>
    <w:rsid w:val="00C3321E"/>
    <w:rsid w:val="00C369D3"/>
    <w:rsid w:val="00C40A12"/>
    <w:rsid w:val="00C40DA3"/>
    <w:rsid w:val="00C4398C"/>
    <w:rsid w:val="00C4480A"/>
    <w:rsid w:val="00C50BAB"/>
    <w:rsid w:val="00C5211C"/>
    <w:rsid w:val="00C53B3B"/>
    <w:rsid w:val="00C6050B"/>
    <w:rsid w:val="00C609D5"/>
    <w:rsid w:val="00C619FF"/>
    <w:rsid w:val="00C63757"/>
    <w:rsid w:val="00C63D07"/>
    <w:rsid w:val="00C6597B"/>
    <w:rsid w:val="00C75EEF"/>
    <w:rsid w:val="00C772FE"/>
    <w:rsid w:val="00C80A32"/>
    <w:rsid w:val="00C812EB"/>
    <w:rsid w:val="00C81B43"/>
    <w:rsid w:val="00C81BB9"/>
    <w:rsid w:val="00C83DDA"/>
    <w:rsid w:val="00C85891"/>
    <w:rsid w:val="00C86024"/>
    <w:rsid w:val="00C87F49"/>
    <w:rsid w:val="00C9009E"/>
    <w:rsid w:val="00C90559"/>
    <w:rsid w:val="00C90C97"/>
    <w:rsid w:val="00C9312B"/>
    <w:rsid w:val="00C939D6"/>
    <w:rsid w:val="00C93B61"/>
    <w:rsid w:val="00C93F3E"/>
    <w:rsid w:val="00C9551F"/>
    <w:rsid w:val="00C957F6"/>
    <w:rsid w:val="00C97271"/>
    <w:rsid w:val="00CA2EF7"/>
    <w:rsid w:val="00CA3DA6"/>
    <w:rsid w:val="00CA542E"/>
    <w:rsid w:val="00CA7410"/>
    <w:rsid w:val="00CA7572"/>
    <w:rsid w:val="00CA7F9D"/>
    <w:rsid w:val="00CB0EAC"/>
    <w:rsid w:val="00CB2444"/>
    <w:rsid w:val="00CB7D46"/>
    <w:rsid w:val="00CC243C"/>
    <w:rsid w:val="00CC3295"/>
    <w:rsid w:val="00CC3D55"/>
    <w:rsid w:val="00CC5845"/>
    <w:rsid w:val="00CC786F"/>
    <w:rsid w:val="00CD07DE"/>
    <w:rsid w:val="00CD0970"/>
    <w:rsid w:val="00CD114D"/>
    <w:rsid w:val="00CD1760"/>
    <w:rsid w:val="00CD17C5"/>
    <w:rsid w:val="00CD17D4"/>
    <w:rsid w:val="00CD21DC"/>
    <w:rsid w:val="00CD24D2"/>
    <w:rsid w:val="00CD4F4A"/>
    <w:rsid w:val="00CD602B"/>
    <w:rsid w:val="00CE12E0"/>
    <w:rsid w:val="00CE244E"/>
    <w:rsid w:val="00CE2526"/>
    <w:rsid w:val="00CE2A41"/>
    <w:rsid w:val="00CE4948"/>
    <w:rsid w:val="00CE66CB"/>
    <w:rsid w:val="00CE7324"/>
    <w:rsid w:val="00CF2016"/>
    <w:rsid w:val="00CF4055"/>
    <w:rsid w:val="00CF6433"/>
    <w:rsid w:val="00D01B8B"/>
    <w:rsid w:val="00D0205B"/>
    <w:rsid w:val="00D02291"/>
    <w:rsid w:val="00D0293A"/>
    <w:rsid w:val="00D036B8"/>
    <w:rsid w:val="00D03FE8"/>
    <w:rsid w:val="00D04260"/>
    <w:rsid w:val="00D0450D"/>
    <w:rsid w:val="00D05C9D"/>
    <w:rsid w:val="00D1202C"/>
    <w:rsid w:val="00D12CA0"/>
    <w:rsid w:val="00D1616E"/>
    <w:rsid w:val="00D1707B"/>
    <w:rsid w:val="00D223F3"/>
    <w:rsid w:val="00D22570"/>
    <w:rsid w:val="00D22C01"/>
    <w:rsid w:val="00D250C0"/>
    <w:rsid w:val="00D265B2"/>
    <w:rsid w:val="00D271E5"/>
    <w:rsid w:val="00D30F41"/>
    <w:rsid w:val="00D30F95"/>
    <w:rsid w:val="00D319DD"/>
    <w:rsid w:val="00D34F63"/>
    <w:rsid w:val="00D36A03"/>
    <w:rsid w:val="00D36D0D"/>
    <w:rsid w:val="00D37EC7"/>
    <w:rsid w:val="00D4053C"/>
    <w:rsid w:val="00D426E3"/>
    <w:rsid w:val="00D455D2"/>
    <w:rsid w:val="00D47BDF"/>
    <w:rsid w:val="00D50155"/>
    <w:rsid w:val="00D50176"/>
    <w:rsid w:val="00D53ECF"/>
    <w:rsid w:val="00D542B1"/>
    <w:rsid w:val="00D55837"/>
    <w:rsid w:val="00D6087A"/>
    <w:rsid w:val="00D61EFE"/>
    <w:rsid w:val="00D62D52"/>
    <w:rsid w:val="00D631C4"/>
    <w:rsid w:val="00D63D98"/>
    <w:rsid w:val="00D640FC"/>
    <w:rsid w:val="00D64927"/>
    <w:rsid w:val="00D649C4"/>
    <w:rsid w:val="00D652E0"/>
    <w:rsid w:val="00D66D9A"/>
    <w:rsid w:val="00D707BE"/>
    <w:rsid w:val="00D73872"/>
    <w:rsid w:val="00D75072"/>
    <w:rsid w:val="00D77B76"/>
    <w:rsid w:val="00D77EDA"/>
    <w:rsid w:val="00D8495B"/>
    <w:rsid w:val="00D852DE"/>
    <w:rsid w:val="00D86DDB"/>
    <w:rsid w:val="00D86E8E"/>
    <w:rsid w:val="00D87B4E"/>
    <w:rsid w:val="00D91E0F"/>
    <w:rsid w:val="00D92601"/>
    <w:rsid w:val="00D95FAA"/>
    <w:rsid w:val="00D96342"/>
    <w:rsid w:val="00D96961"/>
    <w:rsid w:val="00DA17B0"/>
    <w:rsid w:val="00DA2052"/>
    <w:rsid w:val="00DA4449"/>
    <w:rsid w:val="00DA615C"/>
    <w:rsid w:val="00DA6612"/>
    <w:rsid w:val="00DA69EE"/>
    <w:rsid w:val="00DB2E86"/>
    <w:rsid w:val="00DB35EB"/>
    <w:rsid w:val="00DC39DC"/>
    <w:rsid w:val="00DC4B39"/>
    <w:rsid w:val="00DC4CBE"/>
    <w:rsid w:val="00DC60DF"/>
    <w:rsid w:val="00DC6E5B"/>
    <w:rsid w:val="00DC7654"/>
    <w:rsid w:val="00DC784E"/>
    <w:rsid w:val="00DD1DC2"/>
    <w:rsid w:val="00DD3DF3"/>
    <w:rsid w:val="00DD4628"/>
    <w:rsid w:val="00DD5EF2"/>
    <w:rsid w:val="00DD7186"/>
    <w:rsid w:val="00DD7F76"/>
    <w:rsid w:val="00DE06CE"/>
    <w:rsid w:val="00DE2416"/>
    <w:rsid w:val="00DE40CF"/>
    <w:rsid w:val="00DE70E4"/>
    <w:rsid w:val="00DE7764"/>
    <w:rsid w:val="00DF0A2C"/>
    <w:rsid w:val="00DF10A7"/>
    <w:rsid w:val="00DF3299"/>
    <w:rsid w:val="00DF7395"/>
    <w:rsid w:val="00DF7920"/>
    <w:rsid w:val="00E00D3B"/>
    <w:rsid w:val="00E03D41"/>
    <w:rsid w:val="00E044D3"/>
    <w:rsid w:val="00E06361"/>
    <w:rsid w:val="00E11219"/>
    <w:rsid w:val="00E12DAF"/>
    <w:rsid w:val="00E211D7"/>
    <w:rsid w:val="00E22028"/>
    <w:rsid w:val="00E236B2"/>
    <w:rsid w:val="00E30640"/>
    <w:rsid w:val="00E3083D"/>
    <w:rsid w:val="00E30A01"/>
    <w:rsid w:val="00E31867"/>
    <w:rsid w:val="00E321BB"/>
    <w:rsid w:val="00E326AC"/>
    <w:rsid w:val="00E33168"/>
    <w:rsid w:val="00E33E96"/>
    <w:rsid w:val="00E3545A"/>
    <w:rsid w:val="00E41B85"/>
    <w:rsid w:val="00E42D52"/>
    <w:rsid w:val="00E4563C"/>
    <w:rsid w:val="00E45D9D"/>
    <w:rsid w:val="00E45E2A"/>
    <w:rsid w:val="00E475C4"/>
    <w:rsid w:val="00E47DB4"/>
    <w:rsid w:val="00E52325"/>
    <w:rsid w:val="00E5553A"/>
    <w:rsid w:val="00E5609C"/>
    <w:rsid w:val="00E5716A"/>
    <w:rsid w:val="00E615F0"/>
    <w:rsid w:val="00E630C8"/>
    <w:rsid w:val="00E638E4"/>
    <w:rsid w:val="00E64202"/>
    <w:rsid w:val="00E678C0"/>
    <w:rsid w:val="00E706CB"/>
    <w:rsid w:val="00E71882"/>
    <w:rsid w:val="00E7782A"/>
    <w:rsid w:val="00E77EB2"/>
    <w:rsid w:val="00E85C12"/>
    <w:rsid w:val="00E85FF1"/>
    <w:rsid w:val="00E91D2B"/>
    <w:rsid w:val="00E91D5D"/>
    <w:rsid w:val="00E935BC"/>
    <w:rsid w:val="00E937CE"/>
    <w:rsid w:val="00E93CA4"/>
    <w:rsid w:val="00E962F6"/>
    <w:rsid w:val="00EA038D"/>
    <w:rsid w:val="00EA2511"/>
    <w:rsid w:val="00EA287B"/>
    <w:rsid w:val="00EA375D"/>
    <w:rsid w:val="00EA4437"/>
    <w:rsid w:val="00EB19EC"/>
    <w:rsid w:val="00EB4054"/>
    <w:rsid w:val="00EB7813"/>
    <w:rsid w:val="00EC1C2C"/>
    <w:rsid w:val="00EC1CF5"/>
    <w:rsid w:val="00EC27CA"/>
    <w:rsid w:val="00EC3B04"/>
    <w:rsid w:val="00EC45D9"/>
    <w:rsid w:val="00EC5895"/>
    <w:rsid w:val="00ED0396"/>
    <w:rsid w:val="00ED206B"/>
    <w:rsid w:val="00ED29C9"/>
    <w:rsid w:val="00ED3819"/>
    <w:rsid w:val="00ED56DA"/>
    <w:rsid w:val="00ED6F23"/>
    <w:rsid w:val="00ED7012"/>
    <w:rsid w:val="00EE1D11"/>
    <w:rsid w:val="00EE63A7"/>
    <w:rsid w:val="00EF0061"/>
    <w:rsid w:val="00EF1260"/>
    <w:rsid w:val="00EF14C6"/>
    <w:rsid w:val="00EF17A6"/>
    <w:rsid w:val="00EF3778"/>
    <w:rsid w:val="00EF37BE"/>
    <w:rsid w:val="00F03675"/>
    <w:rsid w:val="00F04319"/>
    <w:rsid w:val="00F06151"/>
    <w:rsid w:val="00F063EF"/>
    <w:rsid w:val="00F06961"/>
    <w:rsid w:val="00F13BD3"/>
    <w:rsid w:val="00F14787"/>
    <w:rsid w:val="00F155BF"/>
    <w:rsid w:val="00F16D31"/>
    <w:rsid w:val="00F22073"/>
    <w:rsid w:val="00F22255"/>
    <w:rsid w:val="00F31462"/>
    <w:rsid w:val="00F3461E"/>
    <w:rsid w:val="00F35401"/>
    <w:rsid w:val="00F371B5"/>
    <w:rsid w:val="00F40A66"/>
    <w:rsid w:val="00F41705"/>
    <w:rsid w:val="00F42951"/>
    <w:rsid w:val="00F44A42"/>
    <w:rsid w:val="00F452BA"/>
    <w:rsid w:val="00F464A1"/>
    <w:rsid w:val="00F5222B"/>
    <w:rsid w:val="00F523E8"/>
    <w:rsid w:val="00F52542"/>
    <w:rsid w:val="00F53C43"/>
    <w:rsid w:val="00F55B7A"/>
    <w:rsid w:val="00F56AFF"/>
    <w:rsid w:val="00F63446"/>
    <w:rsid w:val="00F63952"/>
    <w:rsid w:val="00F63CCB"/>
    <w:rsid w:val="00F6756A"/>
    <w:rsid w:val="00F70B61"/>
    <w:rsid w:val="00F71D56"/>
    <w:rsid w:val="00F722F9"/>
    <w:rsid w:val="00F73777"/>
    <w:rsid w:val="00F73C96"/>
    <w:rsid w:val="00F73EC9"/>
    <w:rsid w:val="00F73F7F"/>
    <w:rsid w:val="00F74BFE"/>
    <w:rsid w:val="00F76F0C"/>
    <w:rsid w:val="00F7760B"/>
    <w:rsid w:val="00F81A98"/>
    <w:rsid w:val="00F82427"/>
    <w:rsid w:val="00F82607"/>
    <w:rsid w:val="00F83820"/>
    <w:rsid w:val="00F865AD"/>
    <w:rsid w:val="00F9057D"/>
    <w:rsid w:val="00F90EF2"/>
    <w:rsid w:val="00F91329"/>
    <w:rsid w:val="00F91D54"/>
    <w:rsid w:val="00F93376"/>
    <w:rsid w:val="00F947E1"/>
    <w:rsid w:val="00F96852"/>
    <w:rsid w:val="00F970D1"/>
    <w:rsid w:val="00F97248"/>
    <w:rsid w:val="00FA0728"/>
    <w:rsid w:val="00FA1190"/>
    <w:rsid w:val="00FA1D27"/>
    <w:rsid w:val="00FA3B4B"/>
    <w:rsid w:val="00FA5737"/>
    <w:rsid w:val="00FB0DE5"/>
    <w:rsid w:val="00FB3819"/>
    <w:rsid w:val="00FB5375"/>
    <w:rsid w:val="00FC1877"/>
    <w:rsid w:val="00FC1D0C"/>
    <w:rsid w:val="00FD2D98"/>
    <w:rsid w:val="00FD3CDA"/>
    <w:rsid w:val="00FD4CE9"/>
    <w:rsid w:val="00FD53F7"/>
    <w:rsid w:val="00FD5ADA"/>
    <w:rsid w:val="00FD5E26"/>
    <w:rsid w:val="00FD65A0"/>
    <w:rsid w:val="00FE0853"/>
    <w:rsid w:val="00FE18B8"/>
    <w:rsid w:val="00FE341E"/>
    <w:rsid w:val="00FE3BEB"/>
    <w:rsid w:val="00FE7D10"/>
    <w:rsid w:val="00FF1023"/>
    <w:rsid w:val="00FF1CE9"/>
    <w:rsid w:val="00FF490C"/>
    <w:rsid w:val="00FF4956"/>
    <w:rsid w:val="00FF5702"/>
    <w:rsid w:val="00FF5A2A"/>
    <w:rsid w:val="00FF6E60"/>
    <w:rsid w:val="00FF701E"/>
    <w:rsid w:val="0111602F"/>
    <w:rsid w:val="0176597C"/>
    <w:rsid w:val="020D119F"/>
    <w:rsid w:val="025D6B3C"/>
    <w:rsid w:val="03D1333D"/>
    <w:rsid w:val="041B280B"/>
    <w:rsid w:val="044E2BE0"/>
    <w:rsid w:val="050634BB"/>
    <w:rsid w:val="05143E2A"/>
    <w:rsid w:val="0616772D"/>
    <w:rsid w:val="063F6C84"/>
    <w:rsid w:val="071520A7"/>
    <w:rsid w:val="074A1D85"/>
    <w:rsid w:val="074E05AA"/>
    <w:rsid w:val="0753050D"/>
    <w:rsid w:val="08F33D56"/>
    <w:rsid w:val="0901547A"/>
    <w:rsid w:val="097E1006"/>
    <w:rsid w:val="0A0106F5"/>
    <w:rsid w:val="0A60366D"/>
    <w:rsid w:val="0A616013"/>
    <w:rsid w:val="0A6874FC"/>
    <w:rsid w:val="0B483E64"/>
    <w:rsid w:val="0B6B4077"/>
    <w:rsid w:val="0B9319D4"/>
    <w:rsid w:val="0BC87EE4"/>
    <w:rsid w:val="0BED2CDE"/>
    <w:rsid w:val="0CA05B8A"/>
    <w:rsid w:val="0CCE2B10"/>
    <w:rsid w:val="0CE113DD"/>
    <w:rsid w:val="0D3037CB"/>
    <w:rsid w:val="0F8A28D8"/>
    <w:rsid w:val="0FA933C0"/>
    <w:rsid w:val="10615FAB"/>
    <w:rsid w:val="12140B5F"/>
    <w:rsid w:val="12241424"/>
    <w:rsid w:val="12791770"/>
    <w:rsid w:val="128A7EA3"/>
    <w:rsid w:val="12D22B3E"/>
    <w:rsid w:val="13167EFC"/>
    <w:rsid w:val="13906D71"/>
    <w:rsid w:val="13E659EE"/>
    <w:rsid w:val="143A6CDD"/>
    <w:rsid w:val="143E2110"/>
    <w:rsid w:val="14983A52"/>
    <w:rsid w:val="14BA371D"/>
    <w:rsid w:val="14E530ED"/>
    <w:rsid w:val="15520056"/>
    <w:rsid w:val="165C7B1A"/>
    <w:rsid w:val="16B32D77"/>
    <w:rsid w:val="1723341E"/>
    <w:rsid w:val="17306175"/>
    <w:rsid w:val="17602EFE"/>
    <w:rsid w:val="177D1295"/>
    <w:rsid w:val="17B31280"/>
    <w:rsid w:val="19081158"/>
    <w:rsid w:val="19B83B42"/>
    <w:rsid w:val="1A66082C"/>
    <w:rsid w:val="1B943177"/>
    <w:rsid w:val="1BDC4741"/>
    <w:rsid w:val="1CEF2B95"/>
    <w:rsid w:val="1D3C1D18"/>
    <w:rsid w:val="1D6D0123"/>
    <w:rsid w:val="1D7A639C"/>
    <w:rsid w:val="1E2C58E8"/>
    <w:rsid w:val="1E4F5BCC"/>
    <w:rsid w:val="1EC43D73"/>
    <w:rsid w:val="1ED02EC0"/>
    <w:rsid w:val="1F071EB1"/>
    <w:rsid w:val="1FBA5176"/>
    <w:rsid w:val="20062169"/>
    <w:rsid w:val="213D28AF"/>
    <w:rsid w:val="21920158"/>
    <w:rsid w:val="21E36A54"/>
    <w:rsid w:val="223B07F0"/>
    <w:rsid w:val="23616034"/>
    <w:rsid w:val="23E629DD"/>
    <w:rsid w:val="24D521F1"/>
    <w:rsid w:val="24E30CCB"/>
    <w:rsid w:val="252346B5"/>
    <w:rsid w:val="25544E92"/>
    <w:rsid w:val="25660478"/>
    <w:rsid w:val="25EB0FC4"/>
    <w:rsid w:val="2604755F"/>
    <w:rsid w:val="264D0AF2"/>
    <w:rsid w:val="26ED5E31"/>
    <w:rsid w:val="272A2BE1"/>
    <w:rsid w:val="277566D2"/>
    <w:rsid w:val="28081174"/>
    <w:rsid w:val="286F2FA1"/>
    <w:rsid w:val="28AC5FA3"/>
    <w:rsid w:val="294066EC"/>
    <w:rsid w:val="297D349C"/>
    <w:rsid w:val="299B1B74"/>
    <w:rsid w:val="29CC4DE9"/>
    <w:rsid w:val="2A9F7442"/>
    <w:rsid w:val="2B3C148A"/>
    <w:rsid w:val="2B6477F0"/>
    <w:rsid w:val="2B8F74B6"/>
    <w:rsid w:val="2C970D19"/>
    <w:rsid w:val="2D1C4D7A"/>
    <w:rsid w:val="2D7169F0"/>
    <w:rsid w:val="2E280FC9"/>
    <w:rsid w:val="2E520824"/>
    <w:rsid w:val="2E655197"/>
    <w:rsid w:val="2F05640D"/>
    <w:rsid w:val="2F1202AE"/>
    <w:rsid w:val="2FF87D20"/>
    <w:rsid w:val="304545E8"/>
    <w:rsid w:val="30EE4C7F"/>
    <w:rsid w:val="31086D15"/>
    <w:rsid w:val="311D57EE"/>
    <w:rsid w:val="31945827"/>
    <w:rsid w:val="32690A61"/>
    <w:rsid w:val="32A7158A"/>
    <w:rsid w:val="32AA2E28"/>
    <w:rsid w:val="32DE7BE5"/>
    <w:rsid w:val="330918AD"/>
    <w:rsid w:val="334F6BAE"/>
    <w:rsid w:val="33664FA1"/>
    <w:rsid w:val="33896EE1"/>
    <w:rsid w:val="34120C85"/>
    <w:rsid w:val="343A368F"/>
    <w:rsid w:val="347234D3"/>
    <w:rsid w:val="34B00BC9"/>
    <w:rsid w:val="363F7524"/>
    <w:rsid w:val="36EA71D1"/>
    <w:rsid w:val="37E348E4"/>
    <w:rsid w:val="388E1A34"/>
    <w:rsid w:val="390A2872"/>
    <w:rsid w:val="395F671A"/>
    <w:rsid w:val="3A404FE0"/>
    <w:rsid w:val="3A6A03E3"/>
    <w:rsid w:val="3A6F0BDF"/>
    <w:rsid w:val="3A7909FE"/>
    <w:rsid w:val="3A8A77C7"/>
    <w:rsid w:val="3AB610E6"/>
    <w:rsid w:val="3C131A3E"/>
    <w:rsid w:val="3CA8662A"/>
    <w:rsid w:val="3E907376"/>
    <w:rsid w:val="3F18213F"/>
    <w:rsid w:val="40E16B06"/>
    <w:rsid w:val="415C79E3"/>
    <w:rsid w:val="418E4A02"/>
    <w:rsid w:val="41D247D4"/>
    <w:rsid w:val="424B1F31"/>
    <w:rsid w:val="42DF0A26"/>
    <w:rsid w:val="43617533"/>
    <w:rsid w:val="439416B6"/>
    <w:rsid w:val="43CA157C"/>
    <w:rsid w:val="446D6522"/>
    <w:rsid w:val="44797CC9"/>
    <w:rsid w:val="44C9684B"/>
    <w:rsid w:val="453E7B2C"/>
    <w:rsid w:val="45557649"/>
    <w:rsid w:val="455765ED"/>
    <w:rsid w:val="472C13D1"/>
    <w:rsid w:val="48002EF7"/>
    <w:rsid w:val="49523BA5"/>
    <w:rsid w:val="49AB51A2"/>
    <w:rsid w:val="49BC54C3"/>
    <w:rsid w:val="4B75001F"/>
    <w:rsid w:val="4C0A69B9"/>
    <w:rsid w:val="4C405F26"/>
    <w:rsid w:val="4E3C4E24"/>
    <w:rsid w:val="4EBE3A8B"/>
    <w:rsid w:val="505C17AE"/>
    <w:rsid w:val="50824921"/>
    <w:rsid w:val="50C27D6C"/>
    <w:rsid w:val="51316796"/>
    <w:rsid w:val="51733275"/>
    <w:rsid w:val="521D59C7"/>
    <w:rsid w:val="523522B6"/>
    <w:rsid w:val="525F3FF5"/>
    <w:rsid w:val="52E96D4A"/>
    <w:rsid w:val="53EE3B3F"/>
    <w:rsid w:val="540F49AC"/>
    <w:rsid w:val="547F5A6B"/>
    <w:rsid w:val="55572544"/>
    <w:rsid w:val="55A51501"/>
    <w:rsid w:val="55BC3B9A"/>
    <w:rsid w:val="56453AF1"/>
    <w:rsid w:val="56B45E9F"/>
    <w:rsid w:val="56EE01C0"/>
    <w:rsid w:val="584E40D2"/>
    <w:rsid w:val="58E10AA2"/>
    <w:rsid w:val="59D95C1D"/>
    <w:rsid w:val="5A020B38"/>
    <w:rsid w:val="5A7A0667"/>
    <w:rsid w:val="5B55190F"/>
    <w:rsid w:val="5B792E47"/>
    <w:rsid w:val="5C8C6F77"/>
    <w:rsid w:val="5C9A293B"/>
    <w:rsid w:val="5D392E01"/>
    <w:rsid w:val="5D70048F"/>
    <w:rsid w:val="5DA402F0"/>
    <w:rsid w:val="5F090D52"/>
    <w:rsid w:val="5F177BAE"/>
    <w:rsid w:val="5F8E1258"/>
    <w:rsid w:val="5FE64BF0"/>
    <w:rsid w:val="60113DF0"/>
    <w:rsid w:val="60F062ED"/>
    <w:rsid w:val="610D086E"/>
    <w:rsid w:val="6116564E"/>
    <w:rsid w:val="61AA185E"/>
    <w:rsid w:val="62361E5F"/>
    <w:rsid w:val="62AF39BF"/>
    <w:rsid w:val="62FD3144"/>
    <w:rsid w:val="63613DF3"/>
    <w:rsid w:val="63627692"/>
    <w:rsid w:val="63D21525"/>
    <w:rsid w:val="64637862"/>
    <w:rsid w:val="654A5952"/>
    <w:rsid w:val="65844B9A"/>
    <w:rsid w:val="65E9543A"/>
    <w:rsid w:val="671958AB"/>
    <w:rsid w:val="674D37A6"/>
    <w:rsid w:val="67582877"/>
    <w:rsid w:val="67B6134C"/>
    <w:rsid w:val="67D66668"/>
    <w:rsid w:val="689F53EE"/>
    <w:rsid w:val="68CA3301"/>
    <w:rsid w:val="691705A2"/>
    <w:rsid w:val="69202CA9"/>
    <w:rsid w:val="69320CCD"/>
    <w:rsid w:val="6AAD52BD"/>
    <w:rsid w:val="6B1A47A6"/>
    <w:rsid w:val="6B221F4E"/>
    <w:rsid w:val="6C817171"/>
    <w:rsid w:val="6D935DD7"/>
    <w:rsid w:val="6D9C77C8"/>
    <w:rsid w:val="6DCF4F15"/>
    <w:rsid w:val="6DE6435A"/>
    <w:rsid w:val="6E510020"/>
    <w:rsid w:val="6EA81D9B"/>
    <w:rsid w:val="6EB72579"/>
    <w:rsid w:val="6EC82385"/>
    <w:rsid w:val="6F1A0ED3"/>
    <w:rsid w:val="6F231884"/>
    <w:rsid w:val="6FC7059A"/>
    <w:rsid w:val="6FEB615F"/>
    <w:rsid w:val="712A18A5"/>
    <w:rsid w:val="71D66152"/>
    <w:rsid w:val="720768B6"/>
    <w:rsid w:val="7224211F"/>
    <w:rsid w:val="722717C4"/>
    <w:rsid w:val="729A0E95"/>
    <w:rsid w:val="72A921D9"/>
    <w:rsid w:val="72DC4F92"/>
    <w:rsid w:val="73BC418E"/>
    <w:rsid w:val="74031DBD"/>
    <w:rsid w:val="74065409"/>
    <w:rsid w:val="74342309"/>
    <w:rsid w:val="74CF1C9F"/>
    <w:rsid w:val="74ED70F5"/>
    <w:rsid w:val="75475CD9"/>
    <w:rsid w:val="756141E1"/>
    <w:rsid w:val="76196E3B"/>
    <w:rsid w:val="76775E9B"/>
    <w:rsid w:val="77536BB7"/>
    <w:rsid w:val="77A86F03"/>
    <w:rsid w:val="784A7FBA"/>
    <w:rsid w:val="789631FF"/>
    <w:rsid w:val="78B611AB"/>
    <w:rsid w:val="790E2D96"/>
    <w:rsid w:val="79752E15"/>
    <w:rsid w:val="7993773F"/>
    <w:rsid w:val="79A25BD4"/>
    <w:rsid w:val="79BD2A0E"/>
    <w:rsid w:val="7A637111"/>
    <w:rsid w:val="7B25086A"/>
    <w:rsid w:val="7C991510"/>
    <w:rsid w:val="7CBB1486"/>
    <w:rsid w:val="7D1110A6"/>
    <w:rsid w:val="7DB27BED"/>
    <w:rsid w:val="7E1846B6"/>
    <w:rsid w:val="7EBB3845"/>
    <w:rsid w:val="7ECA59B1"/>
    <w:rsid w:val="7ED93E46"/>
    <w:rsid w:val="7EF944E8"/>
    <w:rsid w:val="7F345520"/>
    <w:rsid w:val="7F6D27E0"/>
    <w:rsid w:val="7F9E7584"/>
    <w:rsid w:val="7FA93818"/>
    <w:rsid w:val="7FCF0A6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qFormat="1" w:unhideWhenUsed="0" w:uiPriority="0" w:semiHidden="0"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next w:val="1"/>
    <w:link w:val="30"/>
    <w:qFormat/>
    <w:uiPriority w:val="0"/>
    <w:pPr>
      <w:keepNext/>
      <w:jc w:val="center"/>
      <w:outlineLvl w:val="0"/>
    </w:pPr>
    <w:rPr>
      <w:rFonts w:ascii="黑体" w:hAnsi="Times New Roman" w:eastAsia="宋体" w:cs="Times New Roman"/>
      <w:b/>
      <w:kern w:val="2"/>
      <w:sz w:val="32"/>
      <w:szCs w:val="24"/>
      <w:lang w:val="en-US" w:eastAsia="zh-CN" w:bidi="ar-SA"/>
    </w:rPr>
  </w:style>
  <w:style w:type="paragraph" w:styleId="3">
    <w:name w:val="heading 2"/>
    <w:basedOn w:val="1"/>
    <w:next w:val="1"/>
    <w:link w:val="31"/>
    <w:qFormat/>
    <w:uiPriority w:val="0"/>
    <w:pPr>
      <w:keepNext/>
      <w:keepLines/>
      <w:spacing w:before="260" w:after="260" w:line="415" w:lineRule="auto"/>
      <w:outlineLvl w:val="1"/>
    </w:pPr>
    <w:rPr>
      <w:rFonts w:ascii="Arial" w:hAnsi="Arial" w:eastAsiaTheme="majorEastAsia"/>
      <w:b/>
      <w:sz w:val="28"/>
    </w:rPr>
  </w:style>
  <w:style w:type="paragraph" w:styleId="4">
    <w:name w:val="heading 3"/>
    <w:basedOn w:val="1"/>
    <w:next w:val="1"/>
    <w:link w:val="32"/>
    <w:qFormat/>
    <w:uiPriority w:val="0"/>
    <w:pPr>
      <w:keepNext/>
      <w:keepLines/>
      <w:spacing w:before="260" w:after="260" w:line="415" w:lineRule="auto"/>
      <w:outlineLvl w:val="2"/>
    </w:pPr>
    <w:rPr>
      <w:b/>
      <w:sz w:val="32"/>
    </w:rPr>
  </w:style>
  <w:style w:type="paragraph" w:styleId="5">
    <w:name w:val="heading 4"/>
    <w:basedOn w:val="1"/>
    <w:next w:val="1"/>
    <w:link w:val="63"/>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6">
    <w:name w:val="Normal Indent"/>
    <w:basedOn w:val="1"/>
    <w:next w:val="1"/>
    <w:link w:val="58"/>
    <w:qFormat/>
    <w:uiPriority w:val="99"/>
    <w:pPr>
      <w:autoSpaceDE w:val="0"/>
      <w:autoSpaceDN w:val="0"/>
      <w:adjustRightInd w:val="0"/>
      <w:ind w:firstLine="420"/>
    </w:pPr>
    <w:rPr>
      <w:rFonts w:ascii="宋体"/>
      <w:sz w:val="24"/>
    </w:rPr>
  </w:style>
  <w:style w:type="paragraph" w:styleId="7">
    <w:name w:val="Document Map"/>
    <w:basedOn w:val="1"/>
    <w:link w:val="39"/>
    <w:unhideWhenUsed/>
    <w:qFormat/>
    <w:uiPriority w:val="99"/>
    <w:rPr>
      <w:rFonts w:ascii="宋体" w:hAnsiTheme="minorHAnsi" w:cstheme="minorBidi"/>
      <w:sz w:val="18"/>
      <w:szCs w:val="18"/>
    </w:rPr>
  </w:style>
  <w:style w:type="paragraph" w:styleId="8">
    <w:name w:val="annotation text"/>
    <w:basedOn w:val="1"/>
    <w:link w:val="40"/>
    <w:unhideWhenUsed/>
    <w:qFormat/>
    <w:uiPriority w:val="0"/>
    <w:pPr>
      <w:jc w:val="left"/>
    </w:pPr>
  </w:style>
  <w:style w:type="paragraph" w:styleId="9">
    <w:name w:val="Body Text"/>
    <w:next w:val="1"/>
    <w:link w:val="42"/>
    <w:qFormat/>
    <w:uiPriority w:val="0"/>
    <w:pPr>
      <w:widowControl w:val="0"/>
      <w:spacing w:after="120"/>
      <w:jc w:val="both"/>
    </w:pPr>
    <w:rPr>
      <w:rFonts w:ascii="Times New Roman" w:hAnsi="Times New Roman" w:eastAsia="宋体" w:cs="Times New Roman"/>
      <w:kern w:val="2"/>
      <w:sz w:val="21"/>
      <w:szCs w:val="24"/>
      <w:lang w:val="en-US" w:eastAsia="zh-CN" w:bidi="ar-SA"/>
    </w:rPr>
  </w:style>
  <w:style w:type="paragraph" w:styleId="10">
    <w:name w:val="Body Text Indent"/>
    <w:next w:val="1"/>
    <w:link w:val="43"/>
    <w:qFormat/>
    <w:uiPriority w:val="0"/>
    <w:pPr>
      <w:widowControl w:val="0"/>
      <w:spacing w:line="440" w:lineRule="exact"/>
      <w:ind w:firstLine="196" w:firstLineChars="196"/>
      <w:jc w:val="both"/>
    </w:pPr>
    <w:rPr>
      <w:rFonts w:ascii="宋体" w:hAnsi="Times New Roman" w:eastAsia="宋体" w:cs="Century"/>
      <w:spacing w:val="2"/>
      <w:kern w:val="2"/>
      <w:sz w:val="21"/>
      <w:szCs w:val="24"/>
      <w:lang w:val="en-US" w:eastAsia="zh-CN" w:bidi="ar-SA"/>
    </w:rPr>
  </w:style>
  <w:style w:type="paragraph" w:styleId="11">
    <w:name w:val="Block Text"/>
    <w:qFormat/>
    <w:uiPriority w:val="0"/>
    <w:pPr>
      <w:widowControl w:val="0"/>
      <w:adjustRightInd w:val="0"/>
      <w:ind w:left="420" w:right="33"/>
      <w:textAlignment w:val="baseline"/>
    </w:pPr>
    <w:rPr>
      <w:rFonts w:ascii="Times New Roman" w:hAnsi="Times New Roman" w:eastAsia="宋体" w:cs="Times New Roman"/>
      <w:sz w:val="24"/>
      <w:lang w:val="en-US" w:eastAsia="zh-CN" w:bidi="ar-SA"/>
    </w:rPr>
  </w:style>
  <w:style w:type="paragraph" w:styleId="12">
    <w:name w:val="Plain Text"/>
    <w:basedOn w:val="1"/>
    <w:next w:val="6"/>
    <w:link w:val="44"/>
    <w:qFormat/>
    <w:uiPriority w:val="99"/>
    <w:rPr>
      <w:rFonts w:ascii="宋体" w:hAnsi="宋体" w:eastAsiaTheme="minorEastAsia" w:cstheme="minorBidi"/>
      <w:sz w:val="26"/>
      <w:szCs w:val="22"/>
    </w:rPr>
  </w:style>
  <w:style w:type="paragraph" w:styleId="13">
    <w:name w:val="Date"/>
    <w:next w:val="1"/>
    <w:link w:val="45"/>
    <w:qFormat/>
    <w:uiPriority w:val="0"/>
    <w:pPr>
      <w:widowControl w:val="0"/>
      <w:jc w:val="both"/>
    </w:pPr>
    <w:rPr>
      <w:rFonts w:ascii="宋体" w:hAnsi="宋体" w:eastAsia="宋体" w:cs="Times New Roman"/>
      <w:kern w:val="2"/>
      <w:sz w:val="24"/>
      <w:lang w:val="en-US" w:eastAsia="zh-CN" w:bidi="ar-SA"/>
    </w:rPr>
  </w:style>
  <w:style w:type="paragraph" w:styleId="14">
    <w:name w:val="Body Text Indent 2"/>
    <w:link w:val="46"/>
    <w:qFormat/>
    <w:uiPriority w:val="0"/>
    <w:pPr>
      <w:widowControl w:val="0"/>
      <w:spacing w:line="420" w:lineRule="exact"/>
      <w:ind w:firstLine="195" w:firstLineChars="195"/>
      <w:jc w:val="both"/>
    </w:pPr>
    <w:rPr>
      <w:rFonts w:ascii="Times New Roman" w:hAnsi="Times New Roman" w:eastAsia="宋体" w:cs="Times New Roman"/>
      <w:kern w:val="2"/>
      <w:sz w:val="21"/>
      <w:szCs w:val="24"/>
      <w:lang w:val="en-US" w:eastAsia="zh-CN" w:bidi="ar-SA"/>
    </w:rPr>
  </w:style>
  <w:style w:type="paragraph" w:styleId="15">
    <w:name w:val="Balloon Text"/>
    <w:basedOn w:val="1"/>
    <w:link w:val="47"/>
    <w:unhideWhenUsed/>
    <w:qFormat/>
    <w:uiPriority w:val="99"/>
    <w:rPr>
      <w:rFonts w:asciiTheme="minorHAnsi" w:hAnsiTheme="minorHAnsi" w:cstheme="minorBidi"/>
      <w:sz w:val="18"/>
      <w:szCs w:val="18"/>
    </w:rPr>
  </w:style>
  <w:style w:type="paragraph" w:styleId="16">
    <w:name w:val="footer"/>
    <w:basedOn w:val="1"/>
    <w:link w:val="48"/>
    <w:qFormat/>
    <w:uiPriority w:val="0"/>
    <w:pPr>
      <w:tabs>
        <w:tab w:val="center" w:pos="4153"/>
        <w:tab w:val="right" w:pos="8307"/>
      </w:tabs>
      <w:snapToGrid w:val="0"/>
      <w:jc w:val="left"/>
    </w:pPr>
    <w:rPr>
      <w:rFonts w:asciiTheme="minorHAnsi" w:hAnsiTheme="minorHAnsi" w:cstheme="minorBidi"/>
      <w:sz w:val="18"/>
      <w:szCs w:val="22"/>
    </w:rPr>
  </w:style>
  <w:style w:type="paragraph" w:styleId="17">
    <w:name w:val="header"/>
    <w:basedOn w:val="1"/>
    <w:link w:val="49"/>
    <w:qFormat/>
    <w:uiPriority w:val="0"/>
    <w:pPr>
      <w:pBdr>
        <w:bottom w:val="single" w:color="auto" w:sz="6" w:space="1"/>
      </w:pBdr>
      <w:tabs>
        <w:tab w:val="center" w:pos="4153"/>
        <w:tab w:val="right" w:pos="8307"/>
      </w:tabs>
      <w:snapToGrid w:val="0"/>
      <w:jc w:val="center"/>
    </w:pPr>
    <w:rPr>
      <w:sz w:val="18"/>
    </w:rPr>
  </w:style>
  <w:style w:type="paragraph" w:styleId="18">
    <w:name w:val="toc 1"/>
    <w:basedOn w:val="1"/>
    <w:next w:val="1"/>
    <w:unhideWhenUsed/>
    <w:qFormat/>
    <w:uiPriority w:val="39"/>
    <w:pPr>
      <w:tabs>
        <w:tab w:val="right" w:leader="dot" w:pos="8302"/>
      </w:tabs>
      <w:spacing w:before="360" w:after="360" w:line="480" w:lineRule="auto"/>
    </w:pPr>
    <w:rPr>
      <w:b/>
      <w:sz w:val="32"/>
    </w:rPr>
  </w:style>
  <w:style w:type="paragraph" w:styleId="19">
    <w:name w:val="toc 4"/>
    <w:basedOn w:val="1"/>
    <w:next w:val="1"/>
    <w:qFormat/>
    <w:uiPriority w:val="0"/>
    <w:pPr>
      <w:ind w:left="1260"/>
    </w:pPr>
  </w:style>
  <w:style w:type="paragraph" w:styleId="20">
    <w:name w:val="toc 2"/>
    <w:basedOn w:val="1"/>
    <w:next w:val="1"/>
    <w:unhideWhenUsed/>
    <w:qFormat/>
    <w:uiPriority w:val="39"/>
    <w:pPr>
      <w:spacing w:before="360" w:after="360" w:line="360" w:lineRule="auto"/>
      <w:ind w:left="200" w:leftChars="200"/>
    </w:pPr>
    <w:rPr>
      <w:sz w:val="28"/>
    </w:rPr>
  </w:style>
  <w:style w:type="paragraph" w:styleId="21">
    <w:name w:val="Normal (Web)"/>
    <w:basedOn w:val="1"/>
    <w:qFormat/>
    <w:uiPriority w:val="0"/>
    <w:pPr>
      <w:spacing w:before="100" w:beforeAutospacing="1" w:after="100" w:afterAutospacing="1"/>
      <w:jc w:val="left"/>
    </w:pPr>
    <w:rPr>
      <w:rFonts w:ascii="Calibri" w:hAnsi="Calibri"/>
      <w:kern w:val="0"/>
      <w:sz w:val="24"/>
      <w:szCs w:val="24"/>
    </w:rPr>
  </w:style>
  <w:style w:type="paragraph" w:styleId="22">
    <w:name w:val="annotation subject"/>
    <w:basedOn w:val="8"/>
    <w:next w:val="8"/>
    <w:link w:val="41"/>
    <w:unhideWhenUsed/>
    <w:qFormat/>
    <w:uiPriority w:val="99"/>
    <w:rPr>
      <w:rFonts w:asciiTheme="minorHAnsi" w:hAnsiTheme="minorHAnsi" w:cstheme="minorBidi"/>
      <w:b/>
      <w:bCs/>
      <w:szCs w:val="22"/>
    </w:rPr>
  </w:style>
  <w:style w:type="table" w:styleId="24">
    <w:name w:val="Table Grid"/>
    <w:basedOn w:val="2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qFormat/>
    <w:uiPriority w:val="22"/>
    <w:rPr>
      <w:b/>
      <w:bCs/>
    </w:rPr>
  </w:style>
  <w:style w:type="character" w:styleId="27">
    <w:name w:val="page number"/>
    <w:qFormat/>
    <w:uiPriority w:val="0"/>
  </w:style>
  <w:style w:type="character" w:styleId="28">
    <w:name w:val="Hyperlink"/>
    <w:qFormat/>
    <w:uiPriority w:val="99"/>
    <w:rPr>
      <w:color w:val="0000FF"/>
      <w:u w:val="single"/>
    </w:rPr>
  </w:style>
  <w:style w:type="character" w:styleId="29">
    <w:name w:val="annotation reference"/>
    <w:unhideWhenUsed/>
    <w:qFormat/>
    <w:uiPriority w:val="0"/>
    <w:rPr>
      <w:sz w:val="21"/>
      <w:szCs w:val="21"/>
    </w:rPr>
  </w:style>
  <w:style w:type="character" w:customStyle="1" w:styleId="30">
    <w:name w:val="标题 1 字符"/>
    <w:basedOn w:val="25"/>
    <w:link w:val="2"/>
    <w:qFormat/>
    <w:uiPriority w:val="0"/>
    <w:rPr>
      <w:rFonts w:ascii="黑体" w:hAnsi="Times New Roman" w:eastAsia="宋体" w:cs="Times New Roman"/>
      <w:b/>
      <w:kern w:val="2"/>
      <w:sz w:val="32"/>
      <w:szCs w:val="24"/>
    </w:rPr>
  </w:style>
  <w:style w:type="character" w:customStyle="1" w:styleId="31">
    <w:name w:val="标题 2 字符"/>
    <w:basedOn w:val="25"/>
    <w:link w:val="3"/>
    <w:qFormat/>
    <w:uiPriority w:val="0"/>
    <w:rPr>
      <w:rFonts w:ascii="Arial" w:hAnsi="Arial" w:cs="Times New Roman" w:eastAsiaTheme="majorEastAsia"/>
      <w:b/>
      <w:kern w:val="2"/>
      <w:sz w:val="28"/>
    </w:rPr>
  </w:style>
  <w:style w:type="character" w:customStyle="1" w:styleId="32">
    <w:name w:val="标题 3 字符"/>
    <w:basedOn w:val="25"/>
    <w:link w:val="4"/>
    <w:qFormat/>
    <w:uiPriority w:val="0"/>
    <w:rPr>
      <w:rFonts w:ascii="Times New Roman" w:hAnsi="Times New Roman" w:eastAsia="宋体" w:cs="Times New Roman"/>
      <w:b/>
      <w:sz w:val="32"/>
      <w:szCs w:val="20"/>
    </w:rPr>
  </w:style>
  <w:style w:type="character" w:customStyle="1" w:styleId="33">
    <w:name w:val="批注框文本 Char"/>
    <w:qFormat/>
    <w:uiPriority w:val="99"/>
    <w:rPr>
      <w:rFonts w:eastAsia="宋体"/>
      <w:sz w:val="18"/>
      <w:szCs w:val="18"/>
    </w:rPr>
  </w:style>
  <w:style w:type="character" w:customStyle="1" w:styleId="34">
    <w:name w:val="批注主题 Char"/>
    <w:qFormat/>
    <w:uiPriority w:val="99"/>
    <w:rPr>
      <w:rFonts w:eastAsia="宋体"/>
      <w:b/>
      <w:bCs/>
    </w:rPr>
  </w:style>
  <w:style w:type="character" w:customStyle="1" w:styleId="35">
    <w:name w:val="文档结构图 Char"/>
    <w:qFormat/>
    <w:uiPriority w:val="99"/>
    <w:rPr>
      <w:rFonts w:ascii="宋体" w:eastAsia="宋体"/>
      <w:sz w:val="18"/>
      <w:szCs w:val="18"/>
    </w:rPr>
  </w:style>
  <w:style w:type="character" w:customStyle="1" w:styleId="36">
    <w:name w:val="批注文字 Char"/>
    <w:semiHidden/>
    <w:qFormat/>
    <w:uiPriority w:val="0"/>
    <w:rPr>
      <w:rFonts w:eastAsia="宋体"/>
      <w:kern w:val="2"/>
      <w:sz w:val="21"/>
    </w:rPr>
  </w:style>
  <w:style w:type="character" w:customStyle="1" w:styleId="37">
    <w:name w:val="页脚 Char"/>
    <w:qFormat/>
    <w:uiPriority w:val="0"/>
    <w:rPr>
      <w:rFonts w:eastAsia="宋体"/>
      <w:sz w:val="18"/>
    </w:rPr>
  </w:style>
  <w:style w:type="character" w:customStyle="1" w:styleId="38">
    <w:name w:val="纯文本 Char"/>
    <w:qFormat/>
    <w:uiPriority w:val="0"/>
    <w:rPr>
      <w:rFonts w:ascii="宋体" w:hAnsi="宋体"/>
      <w:sz w:val="26"/>
    </w:rPr>
  </w:style>
  <w:style w:type="character" w:customStyle="1" w:styleId="39">
    <w:name w:val="文档结构图 字符"/>
    <w:basedOn w:val="25"/>
    <w:link w:val="7"/>
    <w:semiHidden/>
    <w:qFormat/>
    <w:uiPriority w:val="99"/>
    <w:rPr>
      <w:rFonts w:ascii="宋体" w:hAnsi="Times New Roman" w:eastAsia="宋体" w:cs="Times New Roman"/>
      <w:sz w:val="18"/>
      <w:szCs w:val="18"/>
    </w:rPr>
  </w:style>
  <w:style w:type="character" w:customStyle="1" w:styleId="40">
    <w:name w:val="批注文字 字符"/>
    <w:basedOn w:val="25"/>
    <w:link w:val="8"/>
    <w:semiHidden/>
    <w:qFormat/>
    <w:uiPriority w:val="99"/>
    <w:rPr>
      <w:rFonts w:ascii="Times New Roman" w:hAnsi="Times New Roman" w:eastAsia="宋体" w:cs="Times New Roman"/>
      <w:szCs w:val="20"/>
    </w:rPr>
  </w:style>
  <w:style w:type="character" w:customStyle="1" w:styleId="41">
    <w:name w:val="批注主题 字符"/>
    <w:basedOn w:val="40"/>
    <w:link w:val="22"/>
    <w:semiHidden/>
    <w:qFormat/>
    <w:uiPriority w:val="99"/>
    <w:rPr>
      <w:rFonts w:ascii="Times New Roman" w:hAnsi="Times New Roman" w:eastAsia="宋体" w:cs="Times New Roman"/>
      <w:b/>
      <w:bCs/>
      <w:szCs w:val="20"/>
    </w:rPr>
  </w:style>
  <w:style w:type="character" w:customStyle="1" w:styleId="42">
    <w:name w:val="正文文本 字符"/>
    <w:basedOn w:val="25"/>
    <w:link w:val="9"/>
    <w:qFormat/>
    <w:uiPriority w:val="0"/>
    <w:rPr>
      <w:rFonts w:ascii="Times New Roman" w:hAnsi="Times New Roman" w:eastAsia="宋体" w:cs="Times New Roman"/>
      <w:szCs w:val="24"/>
    </w:rPr>
  </w:style>
  <w:style w:type="character" w:customStyle="1" w:styleId="43">
    <w:name w:val="正文文本缩进 字符"/>
    <w:basedOn w:val="25"/>
    <w:link w:val="10"/>
    <w:qFormat/>
    <w:uiPriority w:val="0"/>
    <w:rPr>
      <w:rFonts w:ascii="宋体" w:hAnsi="Times New Roman" w:eastAsia="宋体" w:cs="Century"/>
      <w:spacing w:val="2"/>
      <w:szCs w:val="24"/>
    </w:rPr>
  </w:style>
  <w:style w:type="character" w:customStyle="1" w:styleId="44">
    <w:name w:val="纯文本 字符"/>
    <w:basedOn w:val="25"/>
    <w:link w:val="12"/>
    <w:qFormat/>
    <w:uiPriority w:val="99"/>
    <w:rPr>
      <w:rFonts w:ascii="宋体" w:hAnsi="Courier New" w:eastAsia="宋体" w:cs="Courier New"/>
      <w:szCs w:val="21"/>
    </w:rPr>
  </w:style>
  <w:style w:type="character" w:customStyle="1" w:styleId="45">
    <w:name w:val="日期 字符"/>
    <w:basedOn w:val="25"/>
    <w:link w:val="13"/>
    <w:qFormat/>
    <w:uiPriority w:val="0"/>
    <w:rPr>
      <w:rFonts w:ascii="宋体" w:hAnsi="宋体" w:eastAsia="宋体" w:cs="Times New Roman"/>
      <w:sz w:val="24"/>
      <w:szCs w:val="20"/>
    </w:rPr>
  </w:style>
  <w:style w:type="character" w:customStyle="1" w:styleId="46">
    <w:name w:val="正文文本缩进 2 字符"/>
    <w:basedOn w:val="25"/>
    <w:link w:val="14"/>
    <w:qFormat/>
    <w:uiPriority w:val="0"/>
    <w:rPr>
      <w:rFonts w:ascii="Times New Roman" w:hAnsi="Times New Roman" w:eastAsia="宋体" w:cs="Times New Roman"/>
      <w:szCs w:val="24"/>
    </w:rPr>
  </w:style>
  <w:style w:type="character" w:customStyle="1" w:styleId="47">
    <w:name w:val="批注框文本 字符"/>
    <w:basedOn w:val="25"/>
    <w:link w:val="15"/>
    <w:semiHidden/>
    <w:qFormat/>
    <w:uiPriority w:val="99"/>
    <w:rPr>
      <w:rFonts w:ascii="Times New Roman" w:hAnsi="Times New Roman" w:eastAsia="宋体" w:cs="Times New Roman"/>
      <w:sz w:val="18"/>
      <w:szCs w:val="18"/>
    </w:rPr>
  </w:style>
  <w:style w:type="character" w:customStyle="1" w:styleId="48">
    <w:name w:val="页脚 字符"/>
    <w:basedOn w:val="25"/>
    <w:link w:val="16"/>
    <w:semiHidden/>
    <w:qFormat/>
    <w:uiPriority w:val="99"/>
    <w:rPr>
      <w:rFonts w:ascii="Times New Roman" w:hAnsi="Times New Roman" w:eastAsia="宋体" w:cs="Times New Roman"/>
      <w:sz w:val="18"/>
      <w:szCs w:val="18"/>
    </w:rPr>
  </w:style>
  <w:style w:type="character" w:customStyle="1" w:styleId="49">
    <w:name w:val="页眉 字符"/>
    <w:basedOn w:val="25"/>
    <w:link w:val="17"/>
    <w:qFormat/>
    <w:uiPriority w:val="0"/>
    <w:rPr>
      <w:rFonts w:ascii="Times New Roman" w:hAnsi="Times New Roman" w:eastAsia="宋体" w:cs="Times New Roman"/>
      <w:sz w:val="18"/>
      <w:szCs w:val="20"/>
    </w:rPr>
  </w:style>
  <w:style w:type="paragraph" w:customStyle="1" w:styleId="50">
    <w:name w:val="列出段落1"/>
    <w:basedOn w:val="1"/>
    <w:qFormat/>
    <w:uiPriority w:val="34"/>
    <w:pPr>
      <w:ind w:firstLine="420" w:firstLineChars="200"/>
    </w:pPr>
  </w:style>
  <w:style w:type="paragraph" w:customStyle="1" w:styleId="51">
    <w:name w:val="纯文本1"/>
    <w:next w:val="19"/>
    <w:qFormat/>
    <w:uiPriority w:val="0"/>
    <w:pPr>
      <w:widowControl w:val="0"/>
      <w:adjustRightInd w:val="0"/>
      <w:jc w:val="both"/>
      <w:textAlignment w:val="baseline"/>
    </w:pPr>
    <w:rPr>
      <w:rFonts w:ascii="宋体" w:hAnsi="宋体" w:eastAsia="宋体" w:cs="Times New Roman"/>
      <w:kern w:val="2"/>
      <w:sz w:val="26"/>
      <w:lang w:val="en-US" w:eastAsia="zh-CN" w:bidi="ar-SA"/>
    </w:rPr>
  </w:style>
  <w:style w:type="paragraph" w:customStyle="1" w:styleId="52">
    <w:name w:val="列出段落11"/>
    <w:basedOn w:val="1"/>
    <w:qFormat/>
    <w:uiPriority w:val="99"/>
    <w:pPr>
      <w:ind w:firstLine="420" w:firstLineChars="200"/>
    </w:pPr>
  </w:style>
  <w:style w:type="paragraph" w:customStyle="1" w:styleId="53">
    <w:name w:val="正文文本缩进1"/>
    <w:basedOn w:val="1"/>
    <w:qFormat/>
    <w:uiPriority w:val="0"/>
    <w:pPr>
      <w:spacing w:line="200" w:lineRule="exact"/>
      <w:ind w:firstLine="301"/>
    </w:pPr>
    <w:rPr>
      <w:rFonts w:ascii="宋体" w:hAnsi="Courier New"/>
      <w:spacing w:val="-4"/>
      <w:sz w:val="18"/>
    </w:rPr>
  </w:style>
  <w:style w:type="paragraph" w:customStyle="1" w:styleId="54">
    <w:name w:val="正文文本缩进2"/>
    <w:basedOn w:val="1"/>
    <w:qFormat/>
    <w:uiPriority w:val="0"/>
    <w:pPr>
      <w:spacing w:line="200" w:lineRule="exact"/>
      <w:ind w:firstLine="301"/>
    </w:pPr>
    <w:rPr>
      <w:rFonts w:ascii="宋体" w:hAnsi="Courier New"/>
      <w:spacing w:val="-4"/>
      <w:kern w:val="0"/>
      <w:sz w:val="18"/>
    </w:rPr>
  </w:style>
  <w:style w:type="character" w:customStyle="1" w:styleId="55">
    <w:name w:val="页码1"/>
    <w:basedOn w:val="25"/>
    <w:qFormat/>
    <w:uiPriority w:val="0"/>
  </w:style>
  <w:style w:type="paragraph" w:customStyle="1" w:styleId="56">
    <w:name w:val="正文文本缩进21"/>
    <w:basedOn w:val="1"/>
    <w:qFormat/>
    <w:uiPriority w:val="0"/>
    <w:pPr>
      <w:spacing w:line="200" w:lineRule="exact"/>
      <w:ind w:firstLine="301"/>
    </w:pPr>
    <w:rPr>
      <w:rFonts w:ascii="宋体" w:hAnsi="Courier New"/>
      <w:spacing w:val="-4"/>
      <w:kern w:val="0"/>
      <w:sz w:val="18"/>
    </w:rPr>
  </w:style>
  <w:style w:type="paragraph" w:customStyle="1" w:styleId="57">
    <w:name w:val="修订1"/>
    <w:hidden/>
    <w:semiHidden/>
    <w:qFormat/>
    <w:uiPriority w:val="99"/>
    <w:rPr>
      <w:rFonts w:ascii="Times New Roman" w:hAnsi="Times New Roman" w:eastAsia="宋体" w:cs="Times New Roman"/>
      <w:kern w:val="2"/>
      <w:sz w:val="21"/>
      <w:lang w:val="en-US" w:eastAsia="zh-CN" w:bidi="ar-SA"/>
    </w:rPr>
  </w:style>
  <w:style w:type="character" w:customStyle="1" w:styleId="58">
    <w:name w:val="正文缩进 字符"/>
    <w:link w:val="6"/>
    <w:qFormat/>
    <w:uiPriority w:val="99"/>
    <w:rPr>
      <w:rFonts w:ascii="宋体" w:hAnsi="Times New Roman" w:eastAsia="宋体" w:cs="Times New Roman"/>
      <w:kern w:val="2"/>
      <w:sz w:val="24"/>
    </w:rPr>
  </w:style>
  <w:style w:type="paragraph" w:customStyle="1" w:styleId="59">
    <w:name w:val="Í¼±íÕýÎÄ"/>
    <w:basedOn w:val="1"/>
    <w:next w:val="6"/>
    <w:qFormat/>
    <w:uiPriority w:val="0"/>
    <w:pPr>
      <w:ind w:firstLine="420" w:firstLineChars="200"/>
    </w:pPr>
    <w:rPr>
      <w:sz w:val="24"/>
    </w:rPr>
  </w:style>
  <w:style w:type="paragraph" w:styleId="60">
    <w:name w:val="List Paragraph"/>
    <w:basedOn w:val="1"/>
    <w:qFormat/>
    <w:uiPriority w:val="34"/>
    <w:pPr>
      <w:ind w:firstLine="420" w:firstLineChars="200"/>
    </w:pPr>
    <w:rPr>
      <w:rFonts w:ascii="Calibri" w:hAnsi="Calibri"/>
      <w:szCs w:val="22"/>
    </w:rPr>
  </w:style>
  <w:style w:type="character" w:customStyle="1" w:styleId="61">
    <w:name w:val="font01"/>
    <w:qFormat/>
    <w:uiPriority w:val="0"/>
    <w:rPr>
      <w:rFonts w:hint="eastAsia" w:ascii="宋体" w:hAnsi="宋体" w:eastAsia="宋体" w:cs="宋体"/>
      <w:color w:val="000000"/>
      <w:sz w:val="24"/>
      <w:szCs w:val="24"/>
      <w:u w:val="none"/>
    </w:rPr>
  </w:style>
  <w:style w:type="paragraph" w:customStyle="1" w:styleId="62">
    <w:name w:val="纯文本2"/>
    <w:next w:val="19"/>
    <w:qFormat/>
    <w:uiPriority w:val="0"/>
    <w:pPr>
      <w:widowControl w:val="0"/>
      <w:adjustRightInd w:val="0"/>
      <w:jc w:val="both"/>
      <w:textAlignment w:val="baseline"/>
    </w:pPr>
    <w:rPr>
      <w:rFonts w:ascii="宋体" w:hAnsi="Times New Roman" w:eastAsia="宋体" w:cs="Times New Roman"/>
      <w:kern w:val="2"/>
      <w:sz w:val="26"/>
      <w:szCs w:val="22"/>
      <w:lang w:val="en-US" w:eastAsia="zh-CN" w:bidi="ar-SA"/>
    </w:rPr>
  </w:style>
  <w:style w:type="character" w:customStyle="1" w:styleId="63">
    <w:name w:val="标题 4 字符"/>
    <w:basedOn w:val="25"/>
    <w:link w:val="5"/>
    <w:semiHidden/>
    <w:qFormat/>
    <w:uiPriority w:val="9"/>
    <w:rPr>
      <w:rFonts w:asciiTheme="majorHAnsi" w:hAnsiTheme="majorHAnsi" w:eastAsiaTheme="majorEastAsia" w:cstheme="majorBidi"/>
      <w:b/>
      <w:bCs/>
      <w:kern w:val="2"/>
      <w:sz w:val="28"/>
      <w:szCs w:val="28"/>
    </w:rPr>
  </w:style>
  <w:style w:type="paragraph" w:customStyle="1" w:styleId="64">
    <w:name w:val="Default"/>
    <w:qFormat/>
    <w:uiPriority w:val="0"/>
    <w:pPr>
      <w:widowControl w:val="0"/>
      <w:autoSpaceDE w:val="0"/>
      <w:autoSpaceDN w:val="0"/>
      <w:adjustRightInd w:val="0"/>
    </w:pPr>
    <w:rPr>
      <w:rFonts w:ascii="隶书" w:hAnsi="隶书" w:eastAsia="宋体" w:cs="隶书"/>
      <w:color w:val="000000"/>
      <w:sz w:val="24"/>
      <w:szCs w:val="24"/>
      <w:lang w:val="en-US" w:eastAsia="zh-CN" w:bidi="ar-SA"/>
    </w:rPr>
  </w:style>
  <w:style w:type="paragraph" w:customStyle="1" w:styleId="65">
    <w:name w:val="TOC 标题1"/>
    <w:basedOn w:val="2"/>
    <w:next w:val="1"/>
    <w:semiHidden/>
    <w:unhideWhenUsed/>
    <w:qFormat/>
    <w:uiPriority w:val="39"/>
    <w:pPr>
      <w:keepLines/>
      <w:spacing w:before="480" w:line="276" w:lineRule="auto"/>
      <w:jc w:val="left"/>
      <w:outlineLvl w:val="9"/>
    </w:pPr>
    <w:rPr>
      <w:rFonts w:asciiTheme="majorHAnsi" w:hAnsiTheme="majorHAnsi" w:eastAsiaTheme="majorEastAsia" w:cstheme="majorBidi"/>
      <w:b w:val="0"/>
      <w:bCs/>
      <w:color w:val="366091" w:themeColor="accent1" w:themeShade="BF"/>
      <w:kern w:val="0"/>
      <w:sz w:val="28"/>
      <w:szCs w:val="28"/>
    </w:rPr>
  </w:style>
  <w:style w:type="character" w:customStyle="1" w:styleId="66">
    <w:name w:val="无间隔 字符"/>
    <w:basedOn w:val="25"/>
    <w:link w:val="67"/>
    <w:qFormat/>
    <w:uiPriority w:val="1"/>
    <w:rPr>
      <w:rFonts w:eastAsia="仿宋"/>
      <w:sz w:val="24"/>
    </w:rPr>
  </w:style>
  <w:style w:type="paragraph" w:styleId="67">
    <w:name w:val="No Spacing"/>
    <w:basedOn w:val="1"/>
    <w:link w:val="66"/>
    <w:qFormat/>
    <w:uiPriority w:val="1"/>
    <w:pPr>
      <w:adjustRightInd w:val="0"/>
      <w:snapToGrid w:val="0"/>
      <w:spacing w:line="400" w:lineRule="exact"/>
      <w:jc w:val="both"/>
    </w:pPr>
    <w:rPr>
      <w:rFonts w:eastAsia="仿宋" w:asciiTheme="minorHAnsi" w:hAnsiTheme="minorHAnsi" w:cstheme="minorBidi"/>
      <w:sz w:val="24"/>
      <w:lang w:val="en-US" w:eastAsia="zh-CN" w:bidi="ar-SA"/>
    </w:rPr>
  </w:style>
  <w:style w:type="paragraph" w:customStyle="1" w:styleId="68">
    <w:name w:val="成文日期"/>
    <w:basedOn w:val="1"/>
    <w:link w:val="69"/>
    <w:qFormat/>
    <w:uiPriority w:val="0"/>
    <w:pPr>
      <w:spacing w:line="570" w:lineRule="exact"/>
      <w:ind w:right="400" w:rightChars="400" w:firstLine="200" w:firstLineChars="200"/>
      <w:jc w:val="right"/>
    </w:pPr>
    <w:rPr>
      <w:rFonts w:ascii="仿宋_GB2312" w:eastAsia="仿宋_GB2312"/>
      <w:sz w:val="32"/>
      <w:lang w:val="zh-CN"/>
    </w:rPr>
  </w:style>
  <w:style w:type="character" w:customStyle="1" w:styleId="69">
    <w:name w:val="成文日期 Char"/>
    <w:link w:val="68"/>
    <w:qFormat/>
    <w:uiPriority w:val="0"/>
    <w:rPr>
      <w:rFonts w:ascii="仿宋_GB2312" w:hAnsi="Times New Roman" w:eastAsia="仿宋_GB2312" w:cs="Times New Roman"/>
      <w:kern w:val="2"/>
      <w:sz w:val="32"/>
      <w:lang w:val="zh-CN" w:eastAsia="zh-CN"/>
    </w:rPr>
  </w:style>
  <w:style w:type="paragraph" w:customStyle="1" w:styleId="70">
    <w:name w:val="材料标题"/>
    <w:basedOn w:val="1"/>
    <w:link w:val="71"/>
    <w:qFormat/>
    <w:uiPriority w:val="0"/>
    <w:pPr>
      <w:adjustRightInd w:val="0"/>
      <w:snapToGrid w:val="0"/>
      <w:spacing w:line="700" w:lineRule="exact"/>
      <w:jc w:val="center"/>
    </w:pPr>
    <w:rPr>
      <w:rFonts w:ascii="方正小标宋简体" w:eastAsia="方正小标宋简体"/>
      <w:color w:val="000000"/>
      <w:sz w:val="44"/>
      <w:szCs w:val="44"/>
    </w:rPr>
  </w:style>
  <w:style w:type="character" w:customStyle="1" w:styleId="71">
    <w:name w:val="材料标题 Char"/>
    <w:link w:val="70"/>
    <w:qFormat/>
    <w:uiPriority w:val="0"/>
    <w:rPr>
      <w:rFonts w:ascii="方正小标宋简体" w:hAnsi="Times New Roman" w:eastAsia="方正小标宋简体" w:cs="Times New Roman"/>
      <w:color w:val="000000"/>
      <w:kern w:val="2"/>
      <w:sz w:val="44"/>
      <w:szCs w:val="44"/>
    </w:rPr>
  </w:style>
  <w:style w:type="paragraph" w:customStyle="1" w:styleId="72">
    <w:name w:val="修订2"/>
    <w:hidden/>
    <w:semiHidden/>
    <w:qFormat/>
    <w:uiPriority w:val="99"/>
    <w:rPr>
      <w:rFonts w:ascii="Times New Roman" w:hAnsi="Times New Roman" w:eastAsia="宋体" w:cs="Times New Roman"/>
      <w:kern w:val="2"/>
      <w:sz w:val="21"/>
      <w:lang w:val="en-US" w:eastAsia="zh-CN" w:bidi="ar-SA"/>
    </w:rPr>
  </w:style>
  <w:style w:type="paragraph" w:customStyle="1" w:styleId="73">
    <w:name w:val="正文_68"/>
    <w:qFormat/>
    <w:uiPriority w:val="99"/>
    <w:pPr>
      <w:widowControl w:val="0"/>
      <w:jc w:val="both"/>
    </w:pPr>
    <w:rPr>
      <w:rFonts w:ascii="Calibri" w:hAnsi="Calibri" w:eastAsia="宋体" w:cs="Times New Roman"/>
      <w:kern w:val="2"/>
      <w:sz w:val="21"/>
      <w:szCs w:val="22"/>
      <w:lang w:val="en-US" w:eastAsia="zh-CN" w:bidi="ar-SA"/>
    </w:rPr>
  </w:style>
  <w:style w:type="paragraph" w:customStyle="1" w:styleId="74">
    <w:name w:val="正文_92"/>
    <w:qFormat/>
    <w:uiPriority w:val="0"/>
    <w:pPr>
      <w:widowControl w:val="0"/>
      <w:jc w:val="both"/>
    </w:pPr>
    <w:rPr>
      <w:rFonts w:ascii="Calibri" w:hAnsi="Calibri" w:eastAsia="宋体" w:cs="Times New Roman"/>
      <w:kern w:val="2"/>
      <w:sz w:val="21"/>
      <w:szCs w:val="22"/>
      <w:lang w:val="en-US" w:eastAsia="zh-CN" w:bidi="ar-SA"/>
    </w:rPr>
  </w:style>
  <w:style w:type="paragraph" w:customStyle="1" w:styleId="75">
    <w:name w:val="正文_109"/>
    <w:qFormat/>
    <w:uiPriority w:val="0"/>
    <w:pPr>
      <w:widowControl w:val="0"/>
      <w:jc w:val="both"/>
    </w:pPr>
    <w:rPr>
      <w:rFonts w:ascii="Calibri" w:hAnsi="Calibri" w:eastAsia="宋体" w:cs="Times New Roman"/>
      <w:kern w:val="2"/>
      <w:sz w:val="21"/>
      <w:szCs w:val="22"/>
      <w:lang w:val="en-US" w:eastAsia="zh-CN" w:bidi="ar-SA"/>
    </w:rPr>
  </w:style>
  <w:style w:type="paragraph" w:customStyle="1" w:styleId="76">
    <w:name w:val="正文_115"/>
    <w:qFormat/>
    <w:uiPriority w:val="0"/>
    <w:pPr>
      <w:widowControl w:val="0"/>
      <w:jc w:val="both"/>
    </w:pPr>
    <w:rPr>
      <w:rFonts w:ascii="Calibri" w:hAnsi="Calibri" w:eastAsia="宋体" w:cs="Times New Roman"/>
      <w:kern w:val="2"/>
      <w:sz w:val="21"/>
      <w:szCs w:val="22"/>
      <w:lang w:val="en-US" w:eastAsia="zh-CN" w:bidi="ar-SA"/>
    </w:rPr>
  </w:style>
  <w:style w:type="paragraph" w:customStyle="1" w:styleId="77">
    <w:name w:val="正文_433"/>
    <w:qFormat/>
    <w:uiPriority w:val="99"/>
    <w:pPr>
      <w:widowControl w:val="0"/>
      <w:jc w:val="both"/>
    </w:pPr>
    <w:rPr>
      <w:rFonts w:ascii="Calibri" w:hAnsi="Calibri" w:eastAsia="宋体" w:cs="Times New Roman"/>
      <w:kern w:val="2"/>
      <w:sz w:val="21"/>
      <w:szCs w:val="22"/>
      <w:lang w:val="en-US" w:eastAsia="zh-CN" w:bidi="ar-SA"/>
    </w:rPr>
  </w:style>
  <w:style w:type="paragraph" w:customStyle="1" w:styleId="78">
    <w:name w:val="正文_256"/>
    <w:qFormat/>
    <w:uiPriority w:val="99"/>
    <w:pPr>
      <w:widowControl w:val="0"/>
      <w:jc w:val="both"/>
    </w:pPr>
    <w:rPr>
      <w:rFonts w:ascii="Calibri" w:hAnsi="Calibri" w:eastAsia="宋体" w:cs="Times New Roman"/>
      <w:kern w:val="2"/>
      <w:sz w:val="21"/>
      <w:szCs w:val="22"/>
      <w:lang w:val="en-US" w:eastAsia="zh-CN" w:bidi="ar-SA"/>
    </w:rPr>
  </w:style>
  <w:style w:type="paragraph" w:customStyle="1" w:styleId="79">
    <w:name w:val="正文_276"/>
    <w:qFormat/>
    <w:uiPriority w:val="0"/>
    <w:pPr>
      <w:widowControl w:val="0"/>
      <w:jc w:val="both"/>
    </w:pPr>
    <w:rPr>
      <w:rFonts w:ascii="Calibri" w:hAnsi="Calibri" w:eastAsia="宋体" w:cs="Times New Roman"/>
      <w:kern w:val="2"/>
      <w:sz w:val="21"/>
      <w:szCs w:val="22"/>
      <w:lang w:val="en-US" w:eastAsia="zh-CN" w:bidi="ar-SA"/>
    </w:rPr>
  </w:style>
  <w:style w:type="paragraph" w:customStyle="1" w:styleId="80">
    <w:name w:val="正文_361"/>
    <w:qFormat/>
    <w:uiPriority w:val="0"/>
    <w:pPr>
      <w:widowControl w:val="0"/>
      <w:jc w:val="both"/>
    </w:pPr>
    <w:rPr>
      <w:rFonts w:ascii="Calibri" w:hAnsi="Calibri" w:eastAsia="宋体" w:cs="Times New Roman"/>
      <w:kern w:val="2"/>
      <w:sz w:val="21"/>
      <w:szCs w:val="22"/>
      <w:lang w:val="en-US" w:eastAsia="zh-CN" w:bidi="ar-SA"/>
    </w:rPr>
  </w:style>
  <w:style w:type="character" w:customStyle="1" w:styleId="81">
    <w:name w:val="fontstyle01"/>
    <w:basedOn w:val="25"/>
    <w:qFormat/>
    <w:uiPriority w:val="0"/>
    <w:rPr>
      <w:rFonts w:hint="eastAsia" w:ascii="宋体" w:hAnsi="宋体" w:eastAsia="宋体"/>
      <w:color w:val="000000"/>
      <w:sz w:val="22"/>
      <w:szCs w:val="2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质朴">
      <a:majorFont>
        <a:latin typeface="Bookman Old Style"/>
        <a:ea typeface=""/>
        <a:cs typeface=""/>
        <a:font script="Grek" typeface="Cambria"/>
        <a:font script="Cyrl" typeface="Cambria"/>
        <a:font script="Jpan" typeface="HG明朝E"/>
        <a:font script="Hang" typeface="돋움"/>
        <a:font script="Hans" typeface="宋体"/>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Gill Sans MT"/>
        <a:ea typeface=""/>
        <a:cs typeface=""/>
        <a:font script="Grek" typeface="Calibri"/>
        <a:font script="Cyrl" typeface="Calibri"/>
        <a:font script="Jpan" typeface="ＭＳ Ｐゴシック"/>
        <a:font script="Hang" typeface="맑은 고딕"/>
        <a:font script="Hans" typeface="华文新魏"/>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4"/>
    <customShpInfo spid="_x0000_s3075"/>
    <customShpInfo spid="_x0000_s3073"/>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57B554C-E6FB-4C45-AFD1-2FB5AC058ACF}">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31</Pages>
  <Words>1221</Words>
  <Characters>1411</Characters>
  <Lines>177</Lines>
  <Paragraphs>49</Paragraphs>
  <TotalTime>1</TotalTime>
  <ScaleCrop>false</ScaleCrop>
  <LinksUpToDate>false</LinksUpToDate>
  <CharactersWithSpaces>1485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2017-08-15T11:35:00Z</dcterms:created>
  <dc:creator>王波</dc:creator>
  <cp:lastModifiedBy>兰馥郁</cp:lastModifiedBy>
  <cp:lastPrinted>2020-10-19T08:12:00Z</cp:lastPrinted>
  <dcterms:modified xsi:type="dcterms:W3CDTF">2026-05-26T03:26:58Z</dcterms:modified>
  <cp:revision>895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E47C1DF21C0041D7A0CAA8A5733D511A</vt:lpwstr>
  </property>
  <property fmtid="{D5CDD505-2E9C-101B-9397-08002B2CF9AE}" pid="4" name="KSOTemplateDocerSaveRecord">
    <vt:lpwstr>eyJoZGlkIjoiZDBiNTA3OWI5NTI5NzliMDdhOTA5Nzg1YzIyNTUzZDkiLCJ1c2VySWQiOiIyNzYwMTEwNDMifQ==</vt:lpwstr>
  </property>
</Properties>
</file>