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color w:val="000000" w:themeColor="text1"/>
          <w:sz w:val="44"/>
          <w:szCs w:val="44"/>
          <w:highlight w:val="none"/>
          <w14:textFill>
            <w14:solidFill>
              <w14:schemeClr w14:val="tx1"/>
            </w14:solidFill>
          </w14:textFill>
        </w:rPr>
      </w:pPr>
    </w:p>
    <w:p>
      <w:pPr>
        <w:tabs>
          <w:tab w:val="left" w:pos="2450"/>
        </w:tabs>
        <w:spacing w:line="680" w:lineRule="exact"/>
        <w:rPr>
          <w:rFonts w:ascii="宋体" w:hAnsi="宋体" w:cs="宋体"/>
          <w:color w:val="000000" w:themeColor="text1"/>
          <w:sz w:val="44"/>
          <w:szCs w:val="44"/>
          <w:highlight w:val="none"/>
          <w14:textFill>
            <w14:solidFill>
              <w14:schemeClr w14:val="tx1"/>
            </w14:solidFill>
          </w14:textFill>
        </w:rPr>
      </w:pPr>
    </w:p>
    <w:p>
      <w:pPr>
        <w:snapToGrid w:val="0"/>
        <w:spacing w:line="360" w:lineRule="auto"/>
        <w:jc w:val="center"/>
        <w:rPr>
          <w:rFonts w:ascii="宋体" w:hAnsi="宋体" w:cs="黑体"/>
          <w:b/>
          <w:color w:val="000000" w:themeColor="text1"/>
          <w:spacing w:val="170"/>
          <w:kern w:val="0"/>
          <w:sz w:val="84"/>
          <w:szCs w:val="8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82816" behindDoc="1" locked="0" layoutInCell="0" allowOverlap="1">
            <wp:simplePos x="0" y="0"/>
            <wp:positionH relativeFrom="margin">
              <wp:posOffset>-61595</wp:posOffset>
            </wp:positionH>
            <wp:positionV relativeFrom="margin">
              <wp:posOffset>1812925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1"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ascii="宋体" w:hAnsi="宋体" w:cs="黑体"/>
          <w:b/>
          <w:color w:val="000000" w:themeColor="text1"/>
          <w:spacing w:val="170"/>
          <w:kern w:val="0"/>
          <w:sz w:val="84"/>
          <w:szCs w:val="84"/>
          <w:highlight w:val="none"/>
          <w14:textFill>
            <w14:solidFill>
              <w14:schemeClr w14:val="tx1"/>
            </w14:solidFill>
          </w14:textFill>
        </w:rPr>
      </w:pPr>
      <w:r>
        <w:rPr>
          <w:rFonts w:hint="eastAsia" w:ascii="宋体" w:hAnsi="宋体" w:cs="黑体"/>
          <w:b/>
          <w:color w:val="000000" w:themeColor="text1"/>
          <w:spacing w:val="170"/>
          <w:kern w:val="0"/>
          <w:sz w:val="84"/>
          <w:szCs w:val="84"/>
          <w:highlight w:val="none"/>
          <w14:textFill>
            <w14:solidFill>
              <w14:schemeClr w14:val="tx1"/>
            </w14:solidFill>
          </w14:textFill>
        </w:rPr>
        <w:t>竞争性谈判</w:t>
      </w:r>
      <w:r>
        <w:rPr>
          <w:rFonts w:hint="eastAsia" w:ascii="宋体" w:hAnsi="宋体"/>
          <w:b/>
          <w:color w:val="000000" w:themeColor="text1"/>
          <w:spacing w:val="170"/>
          <w:sz w:val="84"/>
          <w:szCs w:val="84"/>
          <w:highlight w:val="none"/>
          <w14:textFill>
            <w14:solidFill>
              <w14:schemeClr w14:val="tx1"/>
            </w14:solidFill>
          </w14:textFill>
        </w:rPr>
        <w:t>文件</w:t>
      </w:r>
    </w:p>
    <w:p>
      <w:pPr>
        <w:tabs>
          <w:tab w:val="left" w:pos="2450"/>
        </w:tabs>
        <w:spacing w:line="680" w:lineRule="exact"/>
        <w:rPr>
          <w:rFonts w:ascii="宋体" w:hAnsi="宋体" w:cs="宋体"/>
          <w:color w:val="000000" w:themeColor="text1"/>
          <w:sz w:val="44"/>
          <w:szCs w:val="44"/>
          <w:highlight w:val="none"/>
          <w14:textFill>
            <w14:solidFill>
              <w14:schemeClr w14:val="tx1"/>
            </w14:solidFill>
          </w14:textFill>
        </w:rPr>
      </w:pPr>
      <w:r>
        <w:rPr>
          <w:rFonts w:ascii="宋体" w:hAnsi="宋体" w:cs="宋体"/>
          <w:color w:val="000000" w:themeColor="text1"/>
          <w:sz w:val="44"/>
          <w:szCs w:val="44"/>
          <w:highlight w:val="none"/>
          <w14:textFill>
            <w14:solidFill>
              <w14:schemeClr w14:val="tx1"/>
            </w14:solidFill>
          </w14:textFill>
        </w:rPr>
        <w:tab/>
      </w:r>
    </w:p>
    <w:p>
      <w:pPr>
        <w:adjustRightInd w:val="0"/>
        <w:snapToGrid w:val="0"/>
        <w:spacing w:line="800" w:lineRule="exact"/>
        <w:rPr>
          <w:rFonts w:ascii="宋体" w:hAnsi="宋体" w:cs="宋体"/>
          <w:color w:val="000000" w:themeColor="text1"/>
          <w:sz w:val="44"/>
          <w:szCs w:val="44"/>
          <w:highlight w:val="none"/>
          <w14:textFill>
            <w14:solidFill>
              <w14:schemeClr w14:val="tx1"/>
            </w14:solidFill>
          </w14:textFill>
        </w:rPr>
      </w:pPr>
    </w:p>
    <w:p>
      <w:pPr>
        <w:adjustRightInd w:val="0"/>
        <w:snapToGrid w:val="0"/>
        <w:spacing w:line="800" w:lineRule="exact"/>
        <w:ind w:firstLine="1680" w:firstLineChars="600"/>
        <w:rPr>
          <w:rFonts w:hint="eastAsia" w:ascii="宋体" w:hAnsi="宋体" w:eastAsia="宋体"/>
          <w:bCs/>
          <w:color w:val="000000" w:themeColor="text1"/>
          <w:sz w:val="28"/>
          <w:szCs w:val="32"/>
          <w:highlight w:val="none"/>
          <w:lang w:eastAsia="zh-CN"/>
          <w14:textFill>
            <w14:solidFill>
              <w14:schemeClr w14:val="tx1"/>
            </w14:solidFill>
          </w14:textFill>
        </w:rPr>
      </w:pPr>
      <w:r>
        <w:rPr>
          <w:rFonts w:hint="eastAsia" w:ascii="宋体" w:hAnsi="宋体"/>
          <w:bCs/>
          <w:color w:val="000000" w:themeColor="text1"/>
          <w:sz w:val="28"/>
          <w:szCs w:val="32"/>
          <w:highlight w:val="none"/>
          <w14:textFill>
            <w14:solidFill>
              <w14:schemeClr w14:val="tx1"/>
            </w14:solidFill>
          </w14:textFill>
        </w:rPr>
        <w:t>采购项目编号：</w:t>
      </w:r>
      <w:r>
        <w:rPr>
          <w:rFonts w:hint="eastAsia" w:ascii="宋体" w:hAnsi="宋体"/>
          <w:bCs/>
          <w:color w:val="000000" w:themeColor="text1"/>
          <w:sz w:val="28"/>
          <w:szCs w:val="32"/>
          <w:highlight w:val="none"/>
          <w:lang w:eastAsia="zh-CN"/>
          <w14:textFill>
            <w14:solidFill>
              <w14:schemeClr w14:val="tx1"/>
            </w14:solidFill>
          </w14:textFill>
        </w:rPr>
        <w:t>CT-SJ-2019058</w:t>
      </w:r>
    </w:p>
    <w:p>
      <w:pPr>
        <w:adjustRightInd w:val="0"/>
        <w:snapToGrid w:val="0"/>
        <w:spacing w:line="800" w:lineRule="exact"/>
        <w:ind w:firstLine="1680" w:firstLineChars="600"/>
        <w:rPr>
          <w:rFonts w:ascii="宋体" w:hAnsi="宋体"/>
          <w:bCs/>
          <w:color w:val="000000" w:themeColor="text1"/>
          <w:sz w:val="28"/>
          <w:szCs w:val="32"/>
          <w:highlight w:val="none"/>
          <w14:textFill>
            <w14:solidFill>
              <w14:schemeClr w14:val="tx1"/>
            </w14:solidFill>
          </w14:textFill>
        </w:rPr>
      </w:pPr>
      <w:r>
        <w:rPr>
          <w:rFonts w:hint="eastAsia" w:ascii="宋体" w:hAnsi="宋体"/>
          <w:bCs/>
          <w:color w:val="000000" w:themeColor="text1"/>
          <w:sz w:val="28"/>
          <w:szCs w:val="32"/>
          <w:highlight w:val="none"/>
          <w14:textFill>
            <w14:solidFill>
              <w14:schemeClr w14:val="tx1"/>
            </w14:solidFill>
          </w14:textFill>
        </w:rPr>
        <w:t>采购项目名称：赣江路、振中路10KV箱式变采购</w:t>
      </w:r>
    </w:p>
    <w:p>
      <w:pPr>
        <w:adjustRightInd w:val="0"/>
        <w:snapToGrid w:val="0"/>
        <w:spacing w:line="800" w:lineRule="exact"/>
        <w:ind w:firstLine="1700" w:firstLineChars="500"/>
        <w:rPr>
          <w:rFonts w:ascii="宋体" w:hAnsi="宋体"/>
          <w:bCs/>
          <w:color w:val="000000" w:themeColor="text1"/>
          <w:sz w:val="28"/>
          <w:szCs w:val="32"/>
          <w:highlight w:val="none"/>
          <w14:textFill>
            <w14:solidFill>
              <w14:schemeClr w14:val="tx1"/>
            </w14:solidFill>
          </w14:textFill>
        </w:rPr>
      </w:pPr>
      <w:r>
        <w:rPr>
          <w:rFonts w:hint="eastAsia" w:ascii="宋体" w:hAnsi="宋体"/>
          <w:bCs/>
          <w:color w:val="000000" w:themeColor="text1"/>
          <w:spacing w:val="30"/>
          <w:sz w:val="28"/>
          <w:szCs w:val="32"/>
          <w:highlight w:val="none"/>
          <w14:textFill>
            <w14:solidFill>
              <w14:schemeClr w14:val="tx1"/>
            </w14:solidFill>
          </w14:textFill>
        </w:rPr>
        <w:t>采购人名</w:t>
      </w:r>
      <w:r>
        <w:rPr>
          <w:rFonts w:hint="eastAsia" w:ascii="宋体" w:hAnsi="宋体"/>
          <w:bCs/>
          <w:color w:val="000000" w:themeColor="text1"/>
          <w:sz w:val="28"/>
          <w:szCs w:val="32"/>
          <w:highlight w:val="none"/>
          <w14:textFill>
            <w14:solidFill>
              <w14:schemeClr w14:val="tx1"/>
            </w14:solidFill>
          </w14:textFill>
        </w:rPr>
        <w:t>称：常州市城市照明工程有限公司</w:t>
      </w:r>
    </w:p>
    <w:p>
      <w:pPr>
        <w:spacing w:line="680" w:lineRule="exact"/>
        <w:jc w:val="center"/>
        <w:rPr>
          <w:rFonts w:ascii="宋体" w:hAnsi="宋体" w:cs="宋体"/>
          <w:color w:val="000000" w:themeColor="text1"/>
          <w:sz w:val="44"/>
          <w:szCs w:val="44"/>
          <w:highlight w:val="none"/>
          <w14:textFill>
            <w14:solidFill>
              <w14:schemeClr w14:val="tx1"/>
            </w14:solidFill>
          </w14:textFill>
        </w:rPr>
      </w:pPr>
    </w:p>
    <w:p>
      <w:pPr>
        <w:spacing w:line="680" w:lineRule="exact"/>
        <w:jc w:val="center"/>
        <w:rPr>
          <w:rFonts w:ascii="宋体" w:hAnsi="宋体" w:cs="宋体"/>
          <w:color w:val="000000" w:themeColor="text1"/>
          <w:sz w:val="44"/>
          <w:szCs w:val="44"/>
          <w:highlight w:val="none"/>
          <w14:textFill>
            <w14:solidFill>
              <w14:schemeClr w14:val="tx1"/>
            </w14:solidFill>
          </w14:textFill>
        </w:rPr>
      </w:pPr>
    </w:p>
    <w:p>
      <w:pPr>
        <w:spacing w:line="480" w:lineRule="exact"/>
        <w:ind w:firstLine="750" w:firstLineChars="250"/>
        <w:jc w:val="center"/>
        <w:rPr>
          <w:rFonts w:ascii="宋体" w:hAnsi="宋体" w:cs="宋体"/>
          <w:color w:val="000000" w:themeColor="text1"/>
          <w:sz w:val="30"/>
          <w:szCs w:val="30"/>
          <w:highlight w:val="none"/>
          <w14:textFill>
            <w14:solidFill>
              <w14:schemeClr w14:val="tx1"/>
            </w14:solidFill>
          </w14:textFill>
        </w:rPr>
      </w:pPr>
    </w:p>
    <w:p>
      <w:pPr>
        <w:spacing w:line="480" w:lineRule="exact"/>
        <w:jc w:val="center"/>
        <w:rPr>
          <w:rFonts w:ascii="宋体" w:hAnsi="宋体" w:cs="宋体"/>
          <w:color w:val="000000" w:themeColor="text1"/>
          <w:sz w:val="36"/>
          <w:szCs w:val="36"/>
          <w:highlight w:val="none"/>
          <w14:textFill>
            <w14:solidFill>
              <w14:schemeClr w14:val="tx1"/>
            </w14:solidFill>
          </w14:textFill>
        </w:rPr>
      </w:pPr>
    </w:p>
    <w:p>
      <w:pPr>
        <w:spacing w:line="480" w:lineRule="exact"/>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常州市城投建设工程招标有限公司</w:t>
      </w:r>
    </w:p>
    <w:p>
      <w:pPr>
        <w:jc w:val="center"/>
        <w:rPr>
          <w:rFonts w:ascii="宋体" w:hAnsi="宋体" w:cs="宋体"/>
          <w:color w:val="000000" w:themeColor="text1"/>
          <w:sz w:val="36"/>
          <w:szCs w:val="36"/>
          <w:highlight w:val="none"/>
          <w14:textFill>
            <w14:solidFill>
              <w14:schemeClr w14:val="tx1"/>
            </w14:solidFill>
          </w14:textFill>
        </w:rPr>
      </w:pPr>
    </w:p>
    <w:p>
      <w:pPr>
        <w:jc w:val="center"/>
        <w:rPr>
          <w:rFonts w:ascii="宋体" w:hAnsi="宋体" w:cs="宋体"/>
          <w:b/>
          <w:color w:val="000000" w:themeColor="text1"/>
          <w:sz w:val="30"/>
          <w:highlight w:val="none"/>
          <w14:textFill>
            <w14:solidFill>
              <w14:schemeClr w14:val="tx1"/>
            </w14:solidFill>
          </w14:textFill>
        </w:rPr>
      </w:pPr>
      <w:r>
        <w:rPr>
          <w:rFonts w:hint="eastAsia" w:ascii="宋体" w:hAnsi="宋体" w:cs="宋体"/>
          <w:color w:val="000000" w:themeColor="text1"/>
          <w:w w:val="90"/>
          <w:sz w:val="44"/>
          <w:szCs w:val="44"/>
          <w:highlight w:val="none"/>
          <w14:textFill>
            <w14:solidFill>
              <w14:schemeClr w14:val="tx1"/>
            </w14:solidFill>
          </w14:textFill>
        </w:rPr>
        <w:t>二〇一九年十一月</w:t>
      </w:r>
    </w:p>
    <w:p>
      <w:pPr>
        <w:spacing w:before="100" w:after="240" w:line="500" w:lineRule="exact"/>
        <w:jc w:val="center"/>
        <w:rPr>
          <w:rFonts w:ascii="宋体" w:hAnsi="宋体" w:cs="宋体"/>
          <w:b/>
          <w:color w:val="000000" w:themeColor="text1"/>
          <w:sz w:val="44"/>
          <w:szCs w:val="44"/>
          <w:highlight w:val="none"/>
          <w14:textFill>
            <w14:solidFill>
              <w14:schemeClr w14:val="tx1"/>
            </w14:solidFill>
          </w14:textFill>
        </w:rPr>
      </w:pPr>
    </w:p>
    <w:p>
      <w:pPr>
        <w:spacing w:before="100" w:after="240" w:line="500" w:lineRule="exact"/>
        <w:jc w:val="center"/>
        <w:rPr>
          <w:rFonts w:ascii="宋体" w:hAnsi="宋体" w:cs="宋体"/>
          <w:b/>
          <w:color w:val="000000" w:themeColor="text1"/>
          <w:sz w:val="44"/>
          <w:szCs w:val="44"/>
          <w:highlight w:val="none"/>
          <w14:textFill>
            <w14:solidFill>
              <w14:schemeClr w14:val="tx1"/>
            </w14:solidFill>
          </w14:textFill>
        </w:rPr>
      </w:pPr>
    </w:p>
    <w:sdt>
      <w:sdtPr>
        <w:rPr>
          <w:rFonts w:ascii="Times New Roman" w:hAnsi="Times New Roman" w:eastAsia="宋体" w:cs="Times New Roman"/>
          <w:b w:val="0"/>
          <w:bCs w:val="0"/>
          <w:color w:val="000000" w:themeColor="text1"/>
          <w:kern w:val="2"/>
          <w:sz w:val="21"/>
          <w:szCs w:val="20"/>
          <w:highlight w:val="none"/>
          <w:lang w:val="zh-CN"/>
          <w14:textFill>
            <w14:solidFill>
              <w14:schemeClr w14:val="tx1"/>
            </w14:solidFill>
          </w14:textFill>
        </w:rPr>
        <w:id w:val="25038988"/>
        <w:docPartObj>
          <w:docPartGallery w:val="Table of Contents"/>
          <w:docPartUnique/>
        </w:docPartObj>
      </w:sdtPr>
      <w:sdtEndPr>
        <w:rPr>
          <w:rFonts w:ascii="Times New Roman" w:hAnsi="Times New Roman" w:eastAsia="宋体" w:cs="Times New Roman"/>
          <w:b w:val="0"/>
          <w:bCs w:val="0"/>
          <w:color w:val="000000" w:themeColor="text1"/>
          <w:kern w:val="2"/>
          <w:sz w:val="21"/>
          <w:szCs w:val="20"/>
          <w:highlight w:val="none"/>
          <w:lang w:val="en-US"/>
          <w14:textFill>
            <w14:solidFill>
              <w14:schemeClr w14:val="tx1"/>
            </w14:solidFill>
          </w14:textFill>
        </w:rPr>
      </w:sdtEndPr>
      <w:sdtContent>
        <w:p>
          <w:pPr>
            <w:pStyle w:val="60"/>
            <w:jc w:val="center"/>
            <w:rPr>
              <w:color w:val="000000" w:themeColor="text1"/>
              <w:highlight w:val="none"/>
              <w14:textFill>
                <w14:solidFill>
                  <w14:schemeClr w14:val="tx1"/>
                </w14:solidFill>
              </w14:textFill>
            </w:rPr>
          </w:pPr>
          <w:r>
            <w:rPr>
              <w:color w:val="000000" w:themeColor="text1"/>
              <w:sz w:val="44"/>
              <w:szCs w:val="44"/>
              <w:highlight w:val="none"/>
              <w:lang w:val="zh-CN"/>
              <w14:textFill>
                <w14:solidFill>
                  <w14:schemeClr w14:val="tx1"/>
                </w14:solidFill>
              </w14:textFill>
            </w:rPr>
            <w:t>目</w:t>
          </w:r>
          <w:r>
            <w:rPr>
              <w:rFonts w:hint="eastAsia"/>
              <w:color w:val="000000" w:themeColor="text1"/>
              <w:sz w:val="44"/>
              <w:szCs w:val="44"/>
              <w:highlight w:val="none"/>
              <w:lang w:val="zh-CN"/>
              <w14:textFill>
                <w14:solidFill>
                  <w14:schemeClr w14:val="tx1"/>
                </w14:solidFill>
              </w14:textFill>
            </w:rPr>
            <w:t xml:space="preserve">  </w:t>
          </w:r>
          <w:r>
            <w:rPr>
              <w:color w:val="000000" w:themeColor="text1"/>
              <w:sz w:val="44"/>
              <w:szCs w:val="44"/>
              <w:highlight w:val="none"/>
              <w:lang w:val="zh-CN"/>
              <w14:textFill>
                <w14:solidFill>
                  <w14:schemeClr w14:val="tx1"/>
                </w14:solidFill>
              </w14:textFill>
            </w:rPr>
            <w:t>录</w:t>
          </w:r>
        </w:p>
        <w:p>
          <w:pPr>
            <w:pStyle w:val="17"/>
            <w:tabs>
              <w:tab w:val="right" w:leader="dot" w:pos="8302"/>
            </w:tabs>
            <w:spacing w:line="720" w:lineRule="auto"/>
            <w:rPr>
              <w:rFonts w:asciiTheme="minorEastAsia" w:hAnsiTheme="minorEastAsia" w:eastAsiaTheme="minorEastAsia"/>
              <w:b/>
              <w:color w:val="000000" w:themeColor="text1"/>
              <w:sz w:val="32"/>
              <w:szCs w:val="32"/>
              <w:highlight w:val="none"/>
              <w14:textFill>
                <w14:solidFill>
                  <w14:schemeClr w14:val="tx1"/>
                </w14:solidFill>
              </w14:textFill>
            </w:rPr>
          </w:pP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TOC \o "1-3" \h \z \u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"_Toc17536924"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竞争性谈判公告</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_Toc17536924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3</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"_Toc17536925"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第一章</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总</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则</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_Toc17536925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6</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"_Toc17536926"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第二章</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采购项目及技术要求</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_Toc17536926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14</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"_Toc17536927"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第三章</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合同主要条款</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_Toc17536927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19</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"_Toc17536928"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第四章</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评审细则</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_Toc17536928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24</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"_Toc17536929"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第五章</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谈判响应文件的组成</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_Toc17536929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25</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EastAsia" w:hAnsiTheme="minorEastAsia" w:eastAsiaTheme="minorEastAsia" w:cstheme="minorBidi"/>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"_Toc17536930"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第六章</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附</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件</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_Toc17536930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26</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pStyle w:val="17"/>
            <w:tabs>
              <w:tab w:val="right" w:leader="dot" w:pos="8302"/>
            </w:tabs>
            <w:spacing w:line="720" w:lineRule="auto"/>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"_Toc17536931" </w:instrText>
          </w:r>
          <w:r>
            <w:rPr>
              <w:color w:val="000000" w:themeColor="text1"/>
              <w:highlight w:val="none"/>
              <w14:textFill>
                <w14:solidFill>
                  <w14:schemeClr w14:val="tx1"/>
                </w14:solidFill>
              </w14:textFill>
            </w:rPr>
            <w:fldChar w:fldCharType="separate"/>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友</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情</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提</w:t>
          </w:r>
          <w:r>
            <w:rPr>
              <w:rStyle w:val="25"/>
              <w:rFonts w:asciiTheme="minorEastAsia" w:hAnsiTheme="minorEastAsia" w:eastAsiaTheme="minorEastAsia"/>
              <w:b/>
              <w:color w:val="000000" w:themeColor="text1"/>
              <w:sz w:val="32"/>
              <w:szCs w:val="32"/>
              <w:highlight w:val="none"/>
              <w14:textFill>
                <w14:solidFill>
                  <w14:schemeClr w14:val="tx1"/>
                </w14:solidFill>
              </w14:textFill>
            </w:rPr>
            <w:t xml:space="preserve"> </w:t>
          </w:r>
          <w:r>
            <w:rPr>
              <w:rStyle w:val="25"/>
              <w:rFonts w:hint="eastAsia" w:asciiTheme="minorEastAsia" w:hAnsiTheme="minorEastAsia" w:eastAsiaTheme="minorEastAsia"/>
              <w:b/>
              <w:color w:val="000000" w:themeColor="text1"/>
              <w:sz w:val="32"/>
              <w:szCs w:val="32"/>
              <w:highlight w:val="none"/>
              <w14:textFill>
                <w14:solidFill>
                  <w14:schemeClr w14:val="tx1"/>
                </w14:solidFill>
              </w14:textFill>
            </w:rPr>
            <w:t>醒</w:t>
          </w:r>
          <w:r>
            <w:rPr>
              <w:rFonts w:asciiTheme="minorEastAsia" w:hAnsiTheme="minorEastAsia" w:eastAsiaTheme="minorEastAsia"/>
              <w:b/>
              <w:color w:val="000000" w:themeColor="text1"/>
              <w:sz w:val="32"/>
              <w:szCs w:val="32"/>
              <w:highlight w:val="none"/>
              <w14:textFill>
                <w14:solidFill>
                  <w14:schemeClr w14:val="tx1"/>
                </w14:solidFill>
              </w14:textFill>
            </w:rPr>
            <w:tab/>
          </w:r>
          <w:r>
            <w:rPr>
              <w:rFonts w:asciiTheme="minorEastAsia" w:hAnsiTheme="minorEastAsia" w:eastAsiaTheme="minorEastAsia"/>
              <w:b/>
              <w:color w:val="000000" w:themeColor="text1"/>
              <w:sz w:val="32"/>
              <w:szCs w:val="32"/>
              <w:highlight w:val="none"/>
              <w14:textFill>
                <w14:solidFill>
                  <w14:schemeClr w14:val="tx1"/>
                </w14:solidFill>
              </w14:textFill>
            </w:rPr>
            <w:fldChar w:fldCharType="begin"/>
          </w:r>
          <w:r>
            <w:rPr>
              <w:rFonts w:asciiTheme="minorEastAsia" w:hAnsiTheme="minorEastAsia" w:eastAsiaTheme="minorEastAsia"/>
              <w:b/>
              <w:color w:val="000000" w:themeColor="text1"/>
              <w:sz w:val="32"/>
              <w:szCs w:val="32"/>
              <w:highlight w:val="none"/>
              <w14:textFill>
                <w14:solidFill>
                  <w14:schemeClr w14:val="tx1"/>
                </w14:solidFill>
              </w14:textFill>
            </w:rPr>
            <w:instrText xml:space="preserve"> PAGEREF _Toc17536931 \h </w:instrTex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separate"/>
          </w:r>
          <w:r>
            <w:rPr>
              <w:rFonts w:asciiTheme="minorEastAsia" w:hAnsiTheme="minorEastAsia" w:eastAsiaTheme="minorEastAsia"/>
              <w:b/>
              <w:color w:val="000000" w:themeColor="text1"/>
              <w:sz w:val="32"/>
              <w:szCs w:val="32"/>
              <w:highlight w:val="none"/>
              <w14:textFill>
                <w14:solidFill>
                  <w14:schemeClr w14:val="tx1"/>
                </w14:solidFill>
              </w14:textFill>
            </w:rPr>
            <w:t>33</w:t>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p>
          <w:pPr>
            <w:spacing w:line="720" w:lineRule="auto"/>
            <w:rPr>
              <w:color w:val="000000" w:themeColor="text1"/>
              <w:highlight w:val="none"/>
              <w14:textFill>
                <w14:solidFill>
                  <w14:schemeClr w14:val="tx1"/>
                </w14:solidFill>
              </w14:textFill>
            </w:rPr>
          </w:pPr>
          <w:r>
            <w:rPr>
              <w:rFonts w:asciiTheme="minorEastAsia" w:hAnsiTheme="minorEastAsia" w:eastAsiaTheme="minorEastAsia"/>
              <w:b/>
              <w:color w:val="000000" w:themeColor="text1"/>
              <w:sz w:val="32"/>
              <w:szCs w:val="32"/>
              <w:highlight w:val="none"/>
              <w14:textFill>
                <w14:solidFill>
                  <w14:schemeClr w14:val="tx1"/>
                </w14:solidFill>
              </w14:textFill>
            </w:rPr>
            <w:fldChar w:fldCharType="end"/>
          </w:r>
        </w:p>
      </w:sdtContent>
    </w:sdt>
    <w:p>
      <w:pPr>
        <w:spacing w:before="100" w:after="240" w:line="500" w:lineRule="exact"/>
        <w:jc w:val="center"/>
        <w:rPr>
          <w:rFonts w:ascii="宋体" w:hAnsi="宋体" w:cs="宋体"/>
          <w:b/>
          <w:color w:val="000000" w:themeColor="text1"/>
          <w:sz w:val="44"/>
          <w:szCs w:val="4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napToGrid w:val="0"/>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br w:type="page"/>
      </w:r>
    </w:p>
    <w:p>
      <w:pPr>
        <w:snapToGrid w:val="0"/>
        <w:jc w:val="center"/>
        <w:rPr>
          <w:rFonts w:cs="宋体"/>
          <w:b/>
          <w:bCs/>
          <w:color w:val="000000" w:themeColor="text1"/>
          <w:sz w:val="18"/>
          <w:highlight w:val="none"/>
          <w14:textFill>
            <w14:solidFill>
              <w14:schemeClr w14:val="tx1"/>
            </w14:solidFill>
          </w14:textFill>
        </w:rPr>
      </w:pPr>
      <w:r>
        <w:rPr>
          <w:rFonts w:hint="eastAsia" w:asciiTheme="majorEastAsia" w:hAnsiTheme="majorEastAsia" w:eastAsiaTheme="majorEastAsia"/>
          <w:b/>
          <w:color w:val="000000" w:themeColor="text1"/>
          <w:sz w:val="24"/>
          <w:szCs w:val="32"/>
          <w:highlight w:val="none"/>
          <w14:textFill>
            <w14:solidFill>
              <w14:schemeClr w14:val="tx1"/>
            </w14:solidFill>
          </w14:textFill>
        </w:rPr>
        <w:t>常州市城市照明工程有限公司赣江路、振中路10KV箱式变采购项目</w:t>
      </w:r>
      <w:bookmarkStart w:id="0" w:name="_Toc17536924"/>
      <w:r>
        <w:rPr>
          <w:rFonts w:hint="eastAsia" w:asciiTheme="majorEastAsia" w:hAnsiTheme="majorEastAsia" w:eastAsiaTheme="majorEastAsia"/>
          <w:b/>
          <w:color w:val="000000" w:themeColor="text1"/>
          <w:sz w:val="24"/>
          <w:szCs w:val="32"/>
          <w:highlight w:val="none"/>
          <w14:textFill>
            <w14:solidFill>
              <w14:schemeClr w14:val="tx1"/>
            </w14:solidFill>
          </w14:textFill>
        </w:rPr>
        <w:t>竞争性谈判公告</w:t>
      </w:r>
      <w:bookmarkEnd w:id="0"/>
    </w:p>
    <w:p>
      <w:pPr>
        <w:adjustRightInd w:val="0"/>
        <w:snapToGrid w:val="0"/>
        <w:spacing w:line="8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编号：</w:t>
      </w:r>
      <w:r>
        <w:rPr>
          <w:rFonts w:hint="eastAsia" w:ascii="宋体" w:hAnsi="宋体"/>
          <w:bCs/>
          <w:color w:val="000000" w:themeColor="text1"/>
          <w:sz w:val="24"/>
          <w:szCs w:val="24"/>
          <w:highlight w:val="none"/>
          <w:lang w:eastAsia="zh-CN"/>
          <w14:textFill>
            <w14:solidFill>
              <w14:schemeClr w14:val="tx1"/>
            </w14:solidFill>
          </w14:textFill>
        </w:rPr>
        <w:t>CT-SJ-2019058</w:t>
      </w:r>
    </w:p>
    <w:p>
      <w:pPr>
        <w:overflowPunct w:val="0"/>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常州市城投建设工程招标有限公司受</w:t>
      </w:r>
      <w:r>
        <w:rPr>
          <w:rFonts w:hint="eastAsia" w:cs="宋体" w:asciiTheme="majorEastAsia" w:hAnsiTheme="majorEastAsia" w:eastAsiaTheme="majorEastAsia"/>
          <w:color w:val="000000" w:themeColor="text1"/>
          <w:szCs w:val="21"/>
          <w:highlight w:val="none"/>
          <w14:textFill>
            <w14:solidFill>
              <w14:schemeClr w14:val="tx1"/>
            </w14:solidFill>
          </w14:textFill>
        </w:rPr>
        <w:t>常州市城市照明工程有限公司的委托</w:t>
      </w:r>
      <w:r>
        <w:rPr>
          <w:rFonts w:asciiTheme="majorEastAsia" w:hAnsiTheme="majorEastAsia" w:eastAsiaTheme="majorEastAsia"/>
          <w:color w:val="000000" w:themeColor="text1"/>
          <w:szCs w:val="21"/>
          <w:highlight w:val="none"/>
          <w14:textFill>
            <w14:solidFill>
              <w14:schemeClr w14:val="tx1"/>
            </w14:solidFill>
          </w14:textFill>
        </w:rPr>
        <w:t>，</w:t>
      </w:r>
      <w:r>
        <w:rPr>
          <w:rFonts w:hint="eastAsia" w:asciiTheme="majorEastAsia" w:hAnsiTheme="majorEastAsia" w:eastAsiaTheme="majorEastAsia"/>
          <w:color w:val="000000" w:themeColor="text1"/>
          <w:szCs w:val="21"/>
          <w:highlight w:val="none"/>
          <w14:textFill>
            <w14:solidFill>
              <w14:schemeClr w14:val="tx1"/>
            </w14:solidFill>
          </w14:textFill>
        </w:rPr>
        <w:t>现就赣江路、振中路10KV箱式变采购</w:t>
      </w:r>
      <w:r>
        <w:rPr>
          <w:rFonts w:hint="eastAsia" w:asciiTheme="minorEastAsia" w:hAnsiTheme="minorEastAsia" w:eastAsiaTheme="minorEastAsia"/>
          <w:color w:val="000000" w:themeColor="text1"/>
          <w:szCs w:val="21"/>
          <w:highlight w:val="none"/>
          <w14:textFill>
            <w14:solidFill>
              <w14:schemeClr w14:val="tx1"/>
            </w14:solidFill>
          </w14:textFill>
        </w:rPr>
        <w:t>项目进行竞争性谈判采购，有关事项公告如下：</w:t>
      </w: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 </w:t>
      </w:r>
    </w:p>
    <w:p>
      <w:pPr>
        <w:snapToGrid w:val="0"/>
        <w:spacing w:line="36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一、</w:t>
      </w:r>
      <w:r>
        <w:rPr>
          <w:rFonts w:hint="eastAsia" w:asciiTheme="minorEastAsia" w:hAnsiTheme="minorEastAsia" w:eastAsiaTheme="minorEastAsia"/>
          <w:b/>
          <w:color w:val="000000" w:themeColor="text1"/>
          <w:szCs w:val="21"/>
          <w:highlight w:val="none"/>
          <w14:textFill>
            <w14:solidFill>
              <w14:schemeClr w14:val="tx1"/>
            </w14:solidFill>
          </w14:textFill>
        </w:rPr>
        <w:t>项目名称</w:t>
      </w:r>
      <w:r>
        <w:rPr>
          <w:rFonts w:asciiTheme="minorEastAsia" w:hAnsiTheme="minorEastAsia" w:eastAsiaTheme="minorEastAsia"/>
          <w:b/>
          <w:color w:val="000000" w:themeColor="text1"/>
          <w:szCs w:val="21"/>
          <w:highlight w:val="none"/>
          <w14:textFill>
            <w14:solidFill>
              <w14:schemeClr w14:val="tx1"/>
            </w14:solidFill>
          </w14:textFill>
        </w:rPr>
        <w:t>：</w:t>
      </w:r>
      <w:r>
        <w:rPr>
          <w:rFonts w:hint="eastAsia" w:asciiTheme="majorEastAsia" w:hAnsiTheme="majorEastAsia" w:eastAsiaTheme="majorEastAsia"/>
          <w:b/>
          <w:color w:val="000000" w:themeColor="text1"/>
          <w:szCs w:val="21"/>
          <w:highlight w:val="none"/>
          <w14:textFill>
            <w14:solidFill>
              <w14:schemeClr w14:val="tx1"/>
            </w14:solidFill>
          </w14:textFill>
        </w:rPr>
        <w:t>常州市城市照明工程有限公司 赣江路、振中路10KV箱式变采购项目</w:t>
      </w:r>
    </w:p>
    <w:p>
      <w:pPr>
        <w:snapToGrid w:val="0"/>
        <w:spacing w:line="360" w:lineRule="exact"/>
        <w:ind w:firstLine="422" w:firstLineChars="200"/>
        <w:rPr>
          <w:rFonts w:hint="eastAsia" w:asciiTheme="minorEastAsia" w:hAnsiTheme="minorEastAsia" w:eastAsiaTheme="minorEastAsia"/>
          <w:b/>
          <w:color w:val="000000" w:themeColor="text1"/>
          <w:spacing w:val="2"/>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二、项目编号</w:t>
      </w:r>
      <w:r>
        <w:rPr>
          <w:rFonts w:asciiTheme="minorEastAsia" w:hAnsiTheme="minorEastAsia" w:eastAsiaTheme="minorEastAsia"/>
          <w:b/>
          <w:color w:val="000000" w:themeColor="text1"/>
          <w:szCs w:val="21"/>
          <w:highlight w:val="none"/>
          <w14:textFill>
            <w14:solidFill>
              <w14:schemeClr w14:val="tx1"/>
            </w14:solidFill>
          </w14:textFill>
        </w:rPr>
        <w:t>：</w:t>
      </w:r>
      <w:r>
        <w:rPr>
          <w:rFonts w:hint="eastAsia" w:asciiTheme="minorEastAsia" w:hAnsiTheme="minorEastAsia" w:eastAsiaTheme="minorEastAsia"/>
          <w:b/>
          <w:color w:val="000000" w:themeColor="text1"/>
          <w:szCs w:val="21"/>
          <w:highlight w:val="none"/>
          <w:lang w:eastAsia="zh-CN"/>
          <w14:textFill>
            <w14:solidFill>
              <w14:schemeClr w14:val="tx1"/>
            </w14:solidFill>
          </w14:textFill>
        </w:rPr>
        <w:t>CT-SJ-2019058</w:t>
      </w:r>
    </w:p>
    <w:p>
      <w:pPr>
        <w:snapToGrid w:val="0"/>
        <w:spacing w:line="360" w:lineRule="exact"/>
        <w:ind w:firstLine="430" w:firstLineChars="200"/>
        <w:rPr>
          <w:rFonts w:asciiTheme="minorEastAsia" w:hAnsiTheme="minorEastAsia" w:eastAsiaTheme="minorEastAsia"/>
          <w:b/>
          <w:color w:val="000000" w:themeColor="text1"/>
          <w:spacing w:val="2"/>
          <w:szCs w:val="21"/>
          <w:highlight w:val="none"/>
          <w14:textFill>
            <w14:solidFill>
              <w14:schemeClr w14:val="tx1"/>
            </w14:solidFill>
          </w14:textFill>
        </w:rPr>
      </w:pPr>
      <w:r>
        <w:rPr>
          <w:rFonts w:hint="eastAsia" w:asciiTheme="minorEastAsia" w:hAnsiTheme="minorEastAsia" w:eastAsiaTheme="minorEastAsia"/>
          <w:b/>
          <w:color w:val="000000" w:themeColor="text1"/>
          <w:spacing w:val="2"/>
          <w:szCs w:val="21"/>
          <w:highlight w:val="none"/>
          <w14:textFill>
            <w14:solidFill>
              <w14:schemeClr w14:val="tx1"/>
            </w14:solidFill>
          </w14:textFill>
        </w:rPr>
        <w:t>三、项目预算及</w:t>
      </w:r>
      <w:r>
        <w:rPr>
          <w:rFonts w:asciiTheme="minorEastAsia" w:hAnsiTheme="minorEastAsia" w:eastAsiaTheme="minorEastAsia"/>
          <w:b/>
          <w:color w:val="000000" w:themeColor="text1"/>
          <w:spacing w:val="2"/>
          <w:szCs w:val="21"/>
          <w:highlight w:val="none"/>
          <w14:textFill>
            <w14:solidFill>
              <w14:schemeClr w14:val="tx1"/>
            </w14:solidFill>
          </w14:textFill>
        </w:rPr>
        <w:t>最高限价：</w:t>
      </w:r>
    </w:p>
    <w:p>
      <w:pPr>
        <w:snapToGrid w:val="0"/>
        <w:spacing w:line="360" w:lineRule="exact"/>
        <w:ind w:firstLine="428" w:firstLineChars="200"/>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本项目采购预算及最高限价为66万元。</w:t>
      </w:r>
    </w:p>
    <w:p>
      <w:pPr>
        <w:snapToGrid w:val="0"/>
        <w:spacing w:line="360" w:lineRule="exact"/>
        <w:ind w:firstLine="430" w:firstLineChars="200"/>
        <w:rPr>
          <w:rFonts w:asciiTheme="minorEastAsia" w:hAnsiTheme="minorEastAsia" w:eastAsiaTheme="minorEastAsia"/>
          <w:b/>
          <w:color w:val="000000" w:themeColor="text1"/>
          <w:spacing w:val="2"/>
          <w:szCs w:val="21"/>
          <w:highlight w:val="none"/>
          <w14:textFill>
            <w14:solidFill>
              <w14:schemeClr w14:val="tx1"/>
            </w14:solidFill>
          </w14:textFill>
        </w:rPr>
      </w:pPr>
      <w:r>
        <w:rPr>
          <w:rFonts w:hint="eastAsia" w:asciiTheme="minorEastAsia" w:hAnsiTheme="minorEastAsia" w:eastAsiaTheme="minorEastAsia"/>
          <w:b/>
          <w:color w:val="000000" w:themeColor="text1"/>
          <w:spacing w:val="2"/>
          <w:szCs w:val="21"/>
          <w:highlight w:val="none"/>
          <w14:textFill>
            <w14:solidFill>
              <w14:schemeClr w14:val="tx1"/>
            </w14:solidFill>
          </w14:textFill>
        </w:rPr>
        <w:t>四、项目简要说明</w:t>
      </w:r>
      <w:r>
        <w:rPr>
          <w:rFonts w:asciiTheme="minorEastAsia" w:hAnsiTheme="minorEastAsia" w:eastAsiaTheme="minorEastAsia"/>
          <w:b/>
          <w:color w:val="000000" w:themeColor="text1"/>
          <w:spacing w:val="2"/>
          <w:szCs w:val="21"/>
          <w:highlight w:val="none"/>
          <w14:textFill>
            <w14:solidFill>
              <w14:schemeClr w14:val="tx1"/>
            </w14:solidFill>
          </w14:textFill>
        </w:rPr>
        <w:t>：</w:t>
      </w:r>
    </w:p>
    <w:p>
      <w:pPr>
        <w:snapToGrid w:val="0"/>
        <w:spacing w:line="360" w:lineRule="exact"/>
        <w:ind w:firstLine="430" w:firstLineChars="200"/>
        <w:rPr>
          <w:rFonts w:asciiTheme="majorEastAsia" w:hAnsiTheme="majorEastAsia" w:eastAsiaTheme="majorEastAsia"/>
          <w:b/>
          <w:color w:val="000000" w:themeColor="text1"/>
          <w:spacing w:val="2"/>
          <w:szCs w:val="21"/>
          <w:highlight w:val="none"/>
          <w14:textFill>
            <w14:solidFill>
              <w14:schemeClr w14:val="tx1"/>
            </w14:solidFill>
          </w14:textFill>
        </w:rPr>
      </w:pPr>
      <w:r>
        <w:rPr>
          <w:rFonts w:hint="eastAsia" w:asciiTheme="majorEastAsia" w:hAnsiTheme="majorEastAsia" w:eastAsiaTheme="majorEastAsia"/>
          <w:b/>
          <w:color w:val="000000" w:themeColor="text1"/>
          <w:spacing w:val="2"/>
          <w:szCs w:val="21"/>
          <w:highlight w:val="none"/>
          <w14:textFill>
            <w14:solidFill>
              <w14:schemeClr w14:val="tx1"/>
            </w14:solidFill>
          </w14:textFill>
        </w:rPr>
        <w:t>本项目采购的设备为赣江路、振中路10KV箱式变</w:t>
      </w:r>
      <w:r>
        <w:rPr>
          <w:rFonts w:asciiTheme="majorEastAsia" w:hAnsiTheme="majorEastAsia" w:eastAsiaTheme="majorEastAsia"/>
          <w:b/>
          <w:color w:val="000000" w:themeColor="text1"/>
          <w:spacing w:val="2"/>
          <w:szCs w:val="21"/>
          <w:highlight w:val="none"/>
          <w14:textFill>
            <w14:solidFill>
              <w14:schemeClr w14:val="tx1"/>
            </w14:solidFill>
          </w14:textFill>
        </w:rPr>
        <w:t>2</w:t>
      </w:r>
      <w:r>
        <w:rPr>
          <w:rFonts w:hint="eastAsia" w:asciiTheme="majorEastAsia" w:hAnsiTheme="majorEastAsia" w:eastAsiaTheme="majorEastAsia"/>
          <w:b/>
          <w:color w:val="000000" w:themeColor="text1"/>
          <w:spacing w:val="2"/>
          <w:szCs w:val="21"/>
          <w:highlight w:val="none"/>
          <w14:textFill>
            <w14:solidFill>
              <w14:schemeClr w14:val="tx1"/>
            </w14:solidFill>
          </w14:textFill>
        </w:rPr>
        <w:t>台，要求详见图纸及技术规范书。</w:t>
      </w:r>
    </w:p>
    <w:tbl>
      <w:tblPr>
        <w:tblStyle w:val="21"/>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655"/>
        <w:gridCol w:w="1104"/>
        <w:gridCol w:w="2760"/>
        <w:gridCol w:w="966"/>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073"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序号</w:t>
            </w:r>
          </w:p>
        </w:tc>
        <w:tc>
          <w:tcPr>
            <w:tcW w:w="1655"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名称</w:t>
            </w:r>
          </w:p>
        </w:tc>
        <w:tc>
          <w:tcPr>
            <w:tcW w:w="1104"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数量</w:t>
            </w:r>
          </w:p>
        </w:tc>
        <w:tc>
          <w:tcPr>
            <w:tcW w:w="2760"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容量</w:t>
            </w:r>
          </w:p>
        </w:tc>
        <w:tc>
          <w:tcPr>
            <w:tcW w:w="966"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路数</w:t>
            </w:r>
          </w:p>
        </w:tc>
        <w:tc>
          <w:tcPr>
            <w:tcW w:w="744"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0" w:hRule="atLeast"/>
          <w:jc w:val="center"/>
        </w:trPr>
        <w:tc>
          <w:tcPr>
            <w:tcW w:w="1073"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cs="宋体" w:asciiTheme="majorEastAsia" w:hAnsiTheme="majorEastAsia" w:eastAsiaTheme="majorEastAsia"/>
                <w:color w:val="000000" w:themeColor="text1"/>
                <w:kern w:val="0"/>
                <w:szCs w:val="21"/>
                <w:highlight w:val="none"/>
                <w14:textFill>
                  <w14:solidFill>
                    <w14:schemeClr w14:val="tx1"/>
                  </w14:solidFill>
                </w14:textFill>
              </w:rPr>
              <w:t>1</w:t>
            </w:r>
          </w:p>
        </w:tc>
        <w:tc>
          <w:tcPr>
            <w:tcW w:w="1655"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 xml:space="preserve"> 赣江路3P</w:t>
            </w:r>
          </w:p>
        </w:tc>
        <w:tc>
          <w:tcPr>
            <w:tcW w:w="1104"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1台</w:t>
            </w:r>
          </w:p>
        </w:tc>
        <w:tc>
          <w:tcPr>
            <w:tcW w:w="2760"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10kV，160kVA</w:t>
            </w:r>
          </w:p>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箱式变</w:t>
            </w:r>
          </w:p>
        </w:tc>
        <w:tc>
          <w:tcPr>
            <w:tcW w:w="966"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18路</w:t>
            </w:r>
          </w:p>
        </w:tc>
        <w:tc>
          <w:tcPr>
            <w:tcW w:w="744"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073"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cs="宋体" w:asciiTheme="majorEastAsia" w:hAnsiTheme="majorEastAsia" w:eastAsiaTheme="majorEastAsia"/>
                <w:color w:val="000000" w:themeColor="text1"/>
                <w:kern w:val="0"/>
                <w:szCs w:val="21"/>
                <w:highlight w:val="none"/>
                <w14:textFill>
                  <w14:solidFill>
                    <w14:schemeClr w14:val="tx1"/>
                  </w14:solidFill>
                </w14:textFill>
              </w:rPr>
              <w:t>2</w:t>
            </w:r>
          </w:p>
        </w:tc>
        <w:tc>
          <w:tcPr>
            <w:tcW w:w="1655"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振中路1P</w:t>
            </w:r>
          </w:p>
        </w:tc>
        <w:tc>
          <w:tcPr>
            <w:tcW w:w="1104"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1台</w:t>
            </w:r>
          </w:p>
        </w:tc>
        <w:tc>
          <w:tcPr>
            <w:tcW w:w="2760"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10kV，160kVA</w:t>
            </w:r>
          </w:p>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箱式变</w:t>
            </w:r>
          </w:p>
        </w:tc>
        <w:tc>
          <w:tcPr>
            <w:tcW w:w="966"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18路</w:t>
            </w:r>
          </w:p>
        </w:tc>
        <w:tc>
          <w:tcPr>
            <w:tcW w:w="744"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p>
        </w:tc>
      </w:tr>
    </w:tbl>
    <w:p>
      <w:pPr>
        <w:snapToGrid w:val="0"/>
        <w:spacing w:line="360" w:lineRule="exact"/>
        <w:ind w:firstLine="43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ajorEastAsia" w:hAnsiTheme="majorEastAsia" w:eastAsiaTheme="majorEastAsia"/>
          <w:b/>
          <w:color w:val="000000" w:themeColor="text1"/>
          <w:spacing w:val="2"/>
          <w:szCs w:val="21"/>
          <w:highlight w:val="none"/>
          <w14:textFill>
            <w14:solidFill>
              <w14:schemeClr w14:val="tx1"/>
            </w14:solidFill>
          </w14:textFill>
        </w:rPr>
        <w:t>注：本次采购中的产品应能有放置三遥控制系统、防盗监控系统等设备的空间，预留相应的安装支架及接线等，但其三遥控制系统、防盗监控系统此两套产品的价格不包含在本次采购报价中，由采购方在需要时另行采购。</w:t>
      </w:r>
    </w:p>
    <w:p>
      <w:pPr>
        <w:spacing w:line="360" w:lineRule="exact"/>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五、供应商资格要求</w:t>
      </w:r>
      <w:r>
        <w:rPr>
          <w:b/>
          <w:color w:val="000000" w:themeColor="text1"/>
          <w:highlight w:val="none"/>
          <w14:textFill>
            <w14:solidFill>
              <w14:schemeClr w14:val="tx1"/>
            </w14:solidFill>
          </w14:textFill>
        </w:rPr>
        <w:t>：</w:t>
      </w:r>
    </w:p>
    <w:p>
      <w:pPr>
        <w:spacing w:line="360" w:lineRule="exact"/>
        <w:ind w:firstLine="42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（一）一般资格条件：</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在中华人民共和国境内注册，</w:t>
      </w: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具有独立承担民事责任的能力； </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6.法律、行政法规规定的其他条件；</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cs="宋体" w:asciiTheme="minorEastAsia" w:hAnsiTheme="minorEastAsia" w:eastAsiaTheme="minorEastAsia"/>
          <w:color w:val="000000" w:themeColor="text1"/>
          <w:szCs w:val="21"/>
          <w:highlight w:val="none"/>
          <w14:textFill>
            <w14:solidFill>
              <w14:schemeClr w14:val="tx1"/>
            </w14:solidFill>
          </w14:textFill>
        </w:rPr>
        <w:t>7</w:t>
      </w:r>
      <w:r>
        <w:rPr>
          <w:rFonts w:hint="eastAsia" w:cs="宋体" w:asciiTheme="minorEastAsia" w:hAnsiTheme="minorEastAsia" w:eastAsiaTheme="minorEastAsia"/>
          <w:color w:val="000000" w:themeColor="text1"/>
          <w:szCs w:val="21"/>
          <w:highlight w:val="none"/>
          <w14:textFill>
            <w14:solidFill>
              <w14:schemeClr w14:val="tx1"/>
            </w14:solidFill>
          </w14:textFill>
        </w:rPr>
        <w:t>.单位负责人为同一人或者存在直接控股、管理关系的不同供应商，不得参加同一合同项下的采购活动；</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8.未被“信用中国”网站（www.creditchina.gov.cn）</w:t>
      </w:r>
      <w:r>
        <w:rPr>
          <w:rFonts w:hint="eastAsia" w:ascii="宋体" w:hAnsi="宋体"/>
          <w:color w:val="000000" w:themeColor="text1"/>
          <w:szCs w:val="21"/>
          <w:highlight w:val="none"/>
          <w14:textFill>
            <w14:solidFill>
              <w14:schemeClr w14:val="tx1"/>
            </w14:solidFill>
          </w14:textFill>
        </w:rPr>
        <w:t>、中国政府采购网</w:t>
      </w:r>
      <w:r>
        <w:rPr>
          <w:rFonts w:ascii="宋体" w:hAnsi="宋体"/>
          <w:color w:val="000000" w:themeColor="text1"/>
          <w:szCs w:val="21"/>
          <w:highlight w:val="none"/>
          <w14:textFill>
            <w14:solidFill>
              <w14:schemeClr w14:val="tx1"/>
            </w14:solidFill>
          </w14:textFill>
        </w:rPr>
        <w:t>(www.ccgp.gov.cn)</w:t>
      </w:r>
      <w:r>
        <w:rPr>
          <w:rFonts w:hint="eastAsia" w:cs="宋体" w:asciiTheme="minorEastAsia" w:hAnsiTheme="minorEastAsia" w:eastAsiaTheme="minorEastAsia"/>
          <w:color w:val="000000" w:themeColor="text1"/>
          <w:szCs w:val="21"/>
          <w:highlight w:val="none"/>
          <w14:textFill>
            <w14:solidFill>
              <w14:schemeClr w14:val="tx1"/>
            </w14:solidFill>
          </w14:textFill>
        </w:rPr>
        <w:t>列入失信被执行人、重大税收违法案件当事人名单、政府采购严重失信行为记录名单（联合体任一成员存在不良信用记录的，视为联合体存在不良应用记录）。</w:t>
      </w:r>
    </w:p>
    <w:p>
      <w:pPr>
        <w:spacing w:line="360" w:lineRule="exact"/>
        <w:ind w:firstLine="42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（二）其他资格要求：</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9、具有本项目采购货物相关的型式试验报告；</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10、提供一份近三年（自开标之日起向前推算）投标人完成的类似业绩证明材料；</w:t>
      </w:r>
    </w:p>
    <w:p>
      <w:pPr>
        <w:spacing w:line="360" w:lineRule="exact"/>
        <w:ind w:firstLine="422"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（三）</w:t>
      </w:r>
      <w:r>
        <w:rPr>
          <w:rFonts w:cs="宋体" w:asciiTheme="minorEastAsia" w:hAnsiTheme="minorEastAsia" w:eastAsiaTheme="minorEastAsia"/>
          <w:b/>
          <w:color w:val="000000" w:themeColor="text1"/>
          <w:szCs w:val="21"/>
          <w:highlight w:val="none"/>
          <w14:textFill>
            <w14:solidFill>
              <w14:schemeClr w14:val="tx1"/>
            </w14:solidFill>
          </w14:textFill>
        </w:rPr>
        <w:t>本项目不接受联合体投标</w:t>
      </w:r>
    </w:p>
    <w:p>
      <w:pPr>
        <w:spacing w:line="360" w:lineRule="exact"/>
        <w:ind w:firstLine="42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六、</w:t>
      </w:r>
      <w:r>
        <w:rPr>
          <w:rFonts w:hint="eastAsia" w:asciiTheme="minorEastAsia" w:hAnsiTheme="minorEastAsia" w:eastAsiaTheme="minorEastAsia"/>
          <w:b/>
          <w:bCs/>
          <w:color w:val="000000" w:themeColor="text1"/>
          <w:szCs w:val="21"/>
          <w:highlight w:val="none"/>
          <w14:textFill>
            <w14:solidFill>
              <w14:schemeClr w14:val="tx1"/>
            </w14:solidFill>
          </w14:textFill>
        </w:rPr>
        <w:t>竞争性谈判文件领取的时间和地点</w:t>
      </w:r>
    </w:p>
    <w:p>
      <w:pPr>
        <w:spacing w:line="360" w:lineRule="exact"/>
        <w:ind w:firstLine="420" w:firstLineChars="200"/>
        <w:rPr>
          <w:rFonts w:hint="eastAsia" w:cs="宋体" w:asciiTheme="minorEastAsia" w:hAnsiTheme="minorEastAsia" w:eastAsiaTheme="minorEastAsia"/>
          <w:b/>
          <w:bCs/>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竞争性谈判文件领购时间</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2019年11月</w:t>
      </w:r>
      <w:r>
        <w:rPr>
          <w:rFonts w:hint="eastAsia" w:cs="宋体" w:asciiTheme="minorEastAsia" w:hAnsiTheme="minorEastAsia" w:eastAsiaTheme="minorEastAsia"/>
          <w:b/>
          <w:bCs/>
          <w:color w:val="000000" w:themeColor="text1"/>
          <w:kern w:val="0"/>
          <w:szCs w:val="21"/>
          <w:highlight w:val="none"/>
          <w:lang w:val="en-US" w:eastAsia="zh-CN"/>
          <w14:textFill>
            <w14:solidFill>
              <w14:schemeClr w14:val="tx1"/>
            </w14:solidFill>
          </w14:textFill>
        </w:rPr>
        <w:t>14</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日</w:t>
      </w:r>
      <w:r>
        <w:rPr>
          <w:rFonts w:hint="eastAsia" w:cs="宋体" w:asciiTheme="minorEastAsia" w:hAnsiTheme="minorEastAsia" w:eastAsiaTheme="minorEastAsia"/>
          <w:b/>
          <w:bCs/>
          <w:color w:val="000000" w:themeColor="text1"/>
          <w:kern w:val="0"/>
          <w:szCs w:val="21"/>
          <w:highlight w:val="none"/>
          <w:lang w:eastAsia="zh-CN"/>
          <w14:textFill>
            <w14:solidFill>
              <w14:schemeClr w14:val="tx1"/>
            </w14:solidFill>
          </w14:textFill>
        </w:rPr>
        <w:t>起</w:t>
      </w:r>
    </w:p>
    <w:p>
      <w:pPr>
        <w:spacing w:line="360" w:lineRule="exact"/>
        <w:ind w:firstLine="420" w:firstLineChars="200"/>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竞争性谈判文件售价：</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人民币伍佰元整</w:t>
      </w:r>
      <w:r>
        <w:rPr>
          <w:rFonts w:hint="eastAsia" w:ascii="宋体" w:hAnsi="宋体" w:cs="宋体"/>
          <w:b/>
          <w:color w:val="000000" w:themeColor="text1"/>
          <w:kern w:val="0"/>
          <w:szCs w:val="21"/>
          <w:highlight w:val="none"/>
          <w14:textFill>
            <w14:solidFill>
              <w14:schemeClr w14:val="tx1"/>
            </w14:solidFill>
          </w14:textFill>
        </w:rPr>
        <w:t>（谈判时</w:t>
      </w:r>
      <w:r>
        <w:rPr>
          <w:rFonts w:ascii="宋体" w:hAnsi="宋体" w:cs="宋体"/>
          <w:b/>
          <w:color w:val="000000" w:themeColor="text1"/>
          <w:kern w:val="0"/>
          <w:szCs w:val="21"/>
          <w:highlight w:val="none"/>
          <w14:textFill>
            <w14:solidFill>
              <w14:schemeClr w14:val="tx1"/>
            </w14:solidFill>
          </w14:textFill>
        </w:rPr>
        <w:t>缴纳</w:t>
      </w:r>
      <w:r>
        <w:rPr>
          <w:rFonts w:hint="eastAsia" w:ascii="宋体" w:hAnsi="宋体" w:cs="宋体"/>
          <w:b/>
          <w:color w:val="000000" w:themeColor="text1"/>
          <w:kern w:val="0"/>
          <w:szCs w:val="21"/>
          <w:highlight w:val="none"/>
          <w14:textFill>
            <w14:solidFill>
              <w14:schemeClr w14:val="tx1"/>
            </w14:solidFill>
          </w14:textFill>
        </w:rPr>
        <w:t>）</w:t>
      </w:r>
    </w:p>
    <w:p>
      <w:pPr>
        <w:spacing w:line="360" w:lineRule="exact"/>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谈判文件发售地点：</w:t>
      </w:r>
      <w:r>
        <w:rPr>
          <w:rFonts w:hint="eastAsia" w:ascii="宋体" w:hAnsi="宋体" w:cs="宋体"/>
          <w:b/>
          <w:bCs/>
          <w:color w:val="000000" w:themeColor="text1"/>
          <w:kern w:val="0"/>
          <w:szCs w:val="21"/>
          <w:highlight w:val="none"/>
          <w14:textFill>
            <w14:solidFill>
              <w14:schemeClr w14:val="tx1"/>
            </w14:solidFill>
          </w14:textFill>
        </w:rPr>
        <w:t>符合条件的供应商网上自行下载， 并按文件要求编制响应文件。</w:t>
      </w:r>
    </w:p>
    <w:p>
      <w:pPr>
        <w:spacing w:line="360" w:lineRule="exact"/>
        <w:ind w:firstLine="42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七、现场</w:t>
      </w:r>
      <w:r>
        <w:rPr>
          <w:rFonts w:cs="宋体" w:asciiTheme="minorEastAsia" w:hAnsiTheme="minorEastAsia" w:eastAsiaTheme="minorEastAsia"/>
          <w:b/>
          <w:color w:val="000000" w:themeColor="text1"/>
          <w:szCs w:val="21"/>
          <w:highlight w:val="none"/>
          <w14:textFill>
            <w14:solidFill>
              <w14:schemeClr w14:val="tx1"/>
            </w14:solidFill>
          </w14:textFill>
        </w:rPr>
        <w:t>踏勘</w:t>
      </w:r>
      <w:r>
        <w:rPr>
          <w:rFonts w:hint="eastAsia" w:cs="宋体" w:asciiTheme="minorEastAsia" w:hAnsiTheme="minorEastAsia" w:eastAsiaTheme="minorEastAsia"/>
          <w:b/>
          <w:color w:val="000000" w:themeColor="text1"/>
          <w:szCs w:val="21"/>
          <w:highlight w:val="none"/>
          <w14:textFill>
            <w14:solidFill>
              <w14:schemeClr w14:val="tx1"/>
            </w14:solidFill>
          </w14:textFill>
        </w:rPr>
        <w:t>及标前答疑</w:t>
      </w:r>
    </w:p>
    <w:p>
      <w:pPr>
        <w:spacing w:line="360" w:lineRule="exact"/>
        <w:ind w:firstLine="420" w:firstLineChars="200"/>
        <w:rPr>
          <w:rFonts w:asciiTheme="minorEastAsia" w:hAnsiTheme="minorEastAsia" w:eastAsiaTheme="minorEastAsia"/>
          <w:bCs/>
          <w:color w:val="000000" w:themeColor="text1"/>
          <w:szCs w:val="21"/>
          <w:highlight w:val="none"/>
          <w14:textFill>
            <w14:solidFill>
              <w14:schemeClr w14:val="tx1"/>
            </w14:solidFill>
          </w14:textFill>
        </w:rPr>
      </w:pPr>
      <w:r>
        <w:rPr>
          <w:rFonts w:asciiTheme="minorEastAsia" w:hAnsiTheme="minorEastAsia" w:eastAsiaTheme="minorEastAsia"/>
          <w:bCs/>
          <w:color w:val="000000" w:themeColor="text1"/>
          <w:szCs w:val="21"/>
          <w:highlight w:val="none"/>
          <w14:textFill>
            <w14:solidFill>
              <w14:schemeClr w14:val="tx1"/>
            </w14:solidFill>
          </w14:textFill>
        </w:rPr>
        <w:t>1.</w:t>
      </w:r>
      <w:r>
        <w:rPr>
          <w:rFonts w:hint="eastAsia" w:asciiTheme="minorEastAsia" w:hAnsiTheme="minorEastAsia" w:eastAsiaTheme="minorEastAsia"/>
          <w:bCs/>
          <w:color w:val="000000" w:themeColor="text1"/>
          <w:szCs w:val="21"/>
          <w:highlight w:val="none"/>
          <w14:textFill>
            <w14:solidFill>
              <w14:schemeClr w14:val="tx1"/>
            </w14:solidFill>
          </w14:textFill>
        </w:rPr>
        <w:t>供应商</w:t>
      </w:r>
      <w:r>
        <w:rPr>
          <w:rFonts w:asciiTheme="minorEastAsia" w:hAnsiTheme="minorEastAsia" w:eastAsiaTheme="minorEastAsia"/>
          <w:bCs/>
          <w:color w:val="000000" w:themeColor="text1"/>
          <w:szCs w:val="21"/>
          <w:highlight w:val="none"/>
          <w14:textFill>
            <w14:solidFill>
              <w14:schemeClr w14:val="tx1"/>
            </w14:solidFill>
          </w14:textFill>
        </w:rPr>
        <w:t>自行踏勘</w:t>
      </w:r>
      <w:r>
        <w:rPr>
          <w:rFonts w:hint="eastAsia" w:asciiTheme="minorEastAsia" w:hAnsiTheme="minorEastAsia" w:eastAsiaTheme="minorEastAsia"/>
          <w:bCs/>
          <w:color w:val="000000" w:themeColor="text1"/>
          <w:szCs w:val="21"/>
          <w:highlight w:val="none"/>
          <w14:textFill>
            <w14:solidFill>
              <w14:schemeClr w14:val="tx1"/>
            </w14:solidFill>
          </w14:textFill>
        </w:rPr>
        <w:t>现场。</w:t>
      </w:r>
    </w:p>
    <w:p>
      <w:pPr>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2</w:t>
      </w:r>
      <w:r>
        <w:rPr>
          <w:rFonts w:asciiTheme="minorEastAsia" w:hAnsiTheme="minorEastAsia" w:eastAsiaTheme="minorEastAsia"/>
          <w:bCs/>
          <w:color w:val="000000" w:themeColor="text1"/>
          <w:szCs w:val="21"/>
          <w:highlight w:val="none"/>
          <w14:textFill>
            <w14:solidFill>
              <w14:schemeClr w14:val="tx1"/>
            </w14:solidFill>
          </w14:textFill>
        </w:rPr>
        <w:t>.</w:t>
      </w:r>
      <w:r>
        <w:rPr>
          <w:rFonts w:cs="宋体" w:asciiTheme="minorEastAsia" w:hAnsiTheme="minorEastAsia" w:eastAsiaTheme="minorEastAsia"/>
          <w:color w:val="000000" w:themeColor="text1"/>
          <w:szCs w:val="21"/>
          <w:highlight w:val="none"/>
          <w14:textFill>
            <w14:solidFill>
              <w14:schemeClr w14:val="tx1"/>
            </w14:solidFill>
          </w14:textFill>
        </w:rPr>
        <w:t>标前答疑</w:t>
      </w:r>
    </w:p>
    <w:p>
      <w:pPr>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w:t>
      </w:r>
    </w:p>
    <w:p>
      <w:pPr>
        <w:spacing w:line="360" w:lineRule="exact"/>
        <w:ind w:firstLine="42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八、谈判保证金</w:t>
      </w:r>
    </w:p>
    <w:p>
      <w:pPr>
        <w:spacing w:line="360" w:lineRule="exact"/>
        <w:ind w:firstLine="420"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谈判保证金数额：</w:t>
      </w:r>
      <w:r>
        <w:rPr>
          <w:rFonts w:hint="eastAsia" w:cs="宋体" w:asciiTheme="minorEastAsia" w:hAnsiTheme="minorEastAsia" w:eastAsiaTheme="minorEastAsia"/>
          <w:b/>
          <w:color w:val="000000" w:themeColor="text1"/>
          <w:szCs w:val="21"/>
          <w:highlight w:val="none"/>
          <w14:textFill>
            <w14:solidFill>
              <w14:schemeClr w14:val="tx1"/>
            </w14:solidFill>
          </w14:textFill>
        </w:rPr>
        <w:t>人民币壹万贰仟元整</w:t>
      </w:r>
    </w:p>
    <w:p>
      <w:pPr>
        <w:spacing w:line="360" w:lineRule="exact"/>
        <w:ind w:firstLine="420"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谈判保证金</w:t>
      </w:r>
      <w:r>
        <w:rPr>
          <w:rFonts w:hint="eastAsia" w:cs="宋体" w:asciiTheme="minorEastAsia" w:hAnsiTheme="minorEastAsia" w:eastAsiaTheme="minorEastAsia"/>
          <w:b/>
          <w:color w:val="000000" w:themeColor="text1"/>
          <w:szCs w:val="21"/>
          <w:highlight w:val="none"/>
          <w14:textFill>
            <w14:solidFill>
              <w14:schemeClr w14:val="tx1"/>
            </w14:solidFill>
          </w14:textFill>
        </w:rPr>
        <w:t>到账截止时间</w:t>
      </w: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b/>
          <w:color w:val="000000" w:themeColor="text1"/>
          <w:szCs w:val="21"/>
          <w:highlight w:val="none"/>
          <w14:textFill>
            <w14:solidFill>
              <w14:schemeClr w14:val="tx1"/>
            </w14:solidFill>
          </w14:textFill>
        </w:rPr>
        <w:t>同谈判响应文件提交截止时间</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谈判保证金交纳方式：银行电汇或转账</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（备注项目编号）</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供应商必须自行将谈判保证金从单位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九</w:t>
      </w:r>
      <w:r>
        <w:rPr>
          <w:rFonts w:asciiTheme="minorEastAsia" w:hAnsiTheme="minorEastAsia" w:eastAsiaTheme="minorEastAsia"/>
          <w:b/>
          <w:bCs/>
          <w:color w:val="000000" w:themeColor="text1"/>
          <w:szCs w:val="21"/>
          <w:highlight w:val="none"/>
          <w14:textFill>
            <w14:solidFill>
              <w14:schemeClr w14:val="tx1"/>
            </w14:solidFill>
          </w14:textFill>
        </w:rPr>
        <w:t>、</w:t>
      </w:r>
      <w:r>
        <w:rPr>
          <w:rFonts w:hint="eastAsia" w:asciiTheme="minorEastAsia" w:hAnsiTheme="minorEastAsia" w:eastAsiaTheme="minorEastAsia"/>
          <w:b/>
          <w:bCs/>
          <w:color w:val="000000" w:themeColor="text1"/>
          <w:szCs w:val="21"/>
          <w:highlight w:val="none"/>
          <w14:textFill>
            <w14:solidFill>
              <w14:schemeClr w14:val="tx1"/>
            </w14:solidFill>
          </w14:textFill>
        </w:rPr>
        <w:t>谈判响应文件提交及谈判信息</w:t>
      </w:r>
    </w:p>
    <w:p>
      <w:pPr>
        <w:snapToGrid w:val="0"/>
        <w:spacing w:line="360" w:lineRule="exact"/>
        <w:ind w:firstLine="422" w:firstLineChars="200"/>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谈判响应文件提交时间：2019年11月</w:t>
      </w:r>
      <w:r>
        <w:rPr>
          <w:rFonts w:hint="eastAsia" w:asciiTheme="minorEastAsia" w:hAnsiTheme="minorEastAsia" w:eastAsiaTheme="minorEastAsia"/>
          <w:b/>
          <w:bCs/>
          <w:color w:val="000000" w:themeColor="text1"/>
          <w:szCs w:val="21"/>
          <w:highlight w:val="none"/>
          <w:lang w:val="en-US" w:eastAsia="zh-CN"/>
          <w14:textFill>
            <w14:solidFill>
              <w14:schemeClr w14:val="tx1"/>
            </w14:solidFill>
          </w14:textFill>
        </w:rPr>
        <w:t>22</w:t>
      </w:r>
      <w:r>
        <w:rPr>
          <w:rFonts w:hint="eastAsia" w:asciiTheme="minorEastAsia" w:hAnsiTheme="minorEastAsia" w:eastAsiaTheme="minorEastAsia"/>
          <w:b/>
          <w:bCs/>
          <w:color w:val="000000" w:themeColor="text1"/>
          <w:szCs w:val="21"/>
          <w:highlight w:val="none"/>
          <w14:textFill>
            <w14:solidFill>
              <w14:schemeClr w14:val="tx1"/>
            </w14:solidFill>
          </w14:textFill>
        </w:rPr>
        <w:t>日13:30-14:00</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（北京时间）</w:t>
      </w:r>
      <w:r>
        <w:rPr>
          <w:rFonts w:hint="eastAsia" w:asciiTheme="minorEastAsia" w:hAnsiTheme="minorEastAsia" w:eastAsiaTheme="minorEastAsia"/>
          <w:b/>
          <w:bCs/>
          <w:color w:val="000000" w:themeColor="text1"/>
          <w:szCs w:val="21"/>
          <w:highlight w:val="none"/>
          <w14:textFill>
            <w14:solidFill>
              <w14:schemeClr w14:val="tx1"/>
            </w14:solidFill>
          </w14:textFill>
        </w:rPr>
        <w:t>。</w:t>
      </w:r>
    </w:p>
    <w:p>
      <w:pPr>
        <w:snapToGrid w:val="0"/>
        <w:spacing w:line="360" w:lineRule="exact"/>
        <w:ind w:firstLine="422" w:firstLineChars="200"/>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谈判响应文件提交截止暨谈判时间：2019年11月</w:t>
      </w:r>
      <w:r>
        <w:rPr>
          <w:rFonts w:hint="eastAsia" w:asciiTheme="minorEastAsia" w:hAnsiTheme="minorEastAsia" w:eastAsiaTheme="minorEastAsia"/>
          <w:b/>
          <w:bCs/>
          <w:color w:val="000000" w:themeColor="text1"/>
          <w:szCs w:val="21"/>
          <w:highlight w:val="none"/>
          <w:lang w:val="en-US" w:eastAsia="zh-CN"/>
          <w14:textFill>
            <w14:solidFill>
              <w14:schemeClr w14:val="tx1"/>
            </w14:solidFill>
          </w14:textFill>
        </w:rPr>
        <w:t>22</w:t>
      </w:r>
      <w:bookmarkStart w:id="9" w:name="_GoBack"/>
      <w:bookmarkEnd w:id="9"/>
      <w:r>
        <w:rPr>
          <w:rFonts w:hint="eastAsia" w:asciiTheme="minorEastAsia" w:hAnsiTheme="minorEastAsia" w:eastAsiaTheme="minorEastAsia"/>
          <w:b/>
          <w:bCs/>
          <w:color w:val="000000" w:themeColor="text1"/>
          <w:szCs w:val="21"/>
          <w:highlight w:val="none"/>
          <w14:textFill>
            <w14:solidFill>
              <w14:schemeClr w14:val="tx1"/>
            </w14:solidFill>
          </w14:textFill>
        </w:rPr>
        <w:t>日14:00</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（北京时间）</w:t>
      </w:r>
      <w:r>
        <w:rPr>
          <w:rFonts w:hint="eastAsia" w:asciiTheme="minorEastAsia" w:hAnsiTheme="minorEastAsia" w:eastAsiaTheme="minorEastAsia"/>
          <w:b/>
          <w:bCs/>
          <w:color w:val="000000" w:themeColor="text1"/>
          <w:szCs w:val="21"/>
          <w:highlight w:val="none"/>
          <w14:textFill>
            <w14:solidFill>
              <w14:schemeClr w14:val="tx1"/>
            </w14:solidFill>
          </w14:textFill>
        </w:rPr>
        <w:t>。</w:t>
      </w:r>
    </w:p>
    <w:p>
      <w:pPr>
        <w:spacing w:line="360" w:lineRule="exact"/>
        <w:rPr>
          <w:rFonts w:cs="宋体" w:asciiTheme="minorEastAsia" w:hAnsiTheme="minorEastAsia" w:eastAsiaTheme="minorEastAsia"/>
          <w:b/>
          <w:bCs/>
          <w:color w:val="000000" w:themeColor="text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Cs w:val="21"/>
          <w:highlight w:val="none"/>
          <w14:textFill>
            <w14:solidFill>
              <w14:schemeClr w14:val="tx1"/>
            </w14:solidFill>
          </w14:textFill>
        </w:rPr>
        <w:t xml:space="preserve">    谈判响应文件提交地点暨谈判地点：</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十、说明</w:t>
      </w:r>
    </w:p>
    <w:p>
      <w:pPr>
        <w:spacing w:line="360" w:lineRule="exact"/>
        <w:ind w:firstLine="422" w:firstLineChars="200"/>
        <w:rPr>
          <w:rFonts w:cs="宋体" w:asciiTheme="minorEastAsia" w:hAnsiTheme="minorEastAsia" w:eastAsiaTheme="minorEastAsia"/>
          <w:b/>
          <w:bCs/>
          <w:color w:val="000000" w:themeColor="text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Cs w:val="21"/>
          <w:highlight w:val="none"/>
          <w14:textFill>
            <w14:solidFill>
              <w14:schemeClr w14:val="tx1"/>
            </w14:solidFill>
          </w14:textFill>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w:t>
      </w: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、常州市城投建设工程招标有限公司账户</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收款单位：常州市城投建设工程招标有限公司</w:t>
      </w:r>
    </w:p>
    <w:p>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开户银行：江苏银行常州新北支行</w:t>
      </w:r>
    </w:p>
    <w:p>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银行账号：</w:t>
      </w:r>
      <w:r>
        <w:rPr>
          <w:rFonts w:ascii="宋体" w:hAnsi="宋体"/>
          <w:color w:val="000000" w:themeColor="text1"/>
          <w:highlight w:val="none"/>
          <w14:textFill>
            <w14:solidFill>
              <w14:schemeClr w14:val="tx1"/>
            </w14:solidFill>
          </w14:textFill>
        </w:rPr>
        <w:t>8260 0188 0002 45718</w:t>
      </w:r>
    </w:p>
    <w:p>
      <w:pPr>
        <w:spacing w:line="360" w:lineRule="exact"/>
        <w:ind w:firstLine="422" w:firstLineChars="200"/>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十</w:t>
      </w:r>
      <w:r>
        <w:rPr>
          <w:rFonts w:hint="eastAsia" w:ascii="宋体" w:hAnsi="宋体" w:cs="宋体"/>
          <w:b/>
          <w:bCs/>
          <w:color w:val="000000" w:themeColor="text1"/>
          <w:szCs w:val="21"/>
          <w:highlight w:val="none"/>
          <w14:textFill>
            <w14:solidFill>
              <w14:schemeClr w14:val="tx1"/>
            </w14:solidFill>
          </w14:textFill>
        </w:rPr>
        <w:t>二</w:t>
      </w: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、联系方式</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代理机构</w:t>
      </w:r>
      <w:r>
        <w:rPr>
          <w:rFonts w:cs="宋体" w:asciiTheme="majorEastAsia" w:hAnsiTheme="majorEastAsia" w:eastAsiaTheme="majorEastAsia"/>
          <w:color w:val="000000" w:themeColor="text1"/>
          <w:szCs w:val="21"/>
          <w:highlight w:val="none"/>
          <w14:textFill>
            <w14:solidFill>
              <w14:schemeClr w14:val="tx1"/>
            </w14:solidFill>
          </w14:textFill>
        </w:rPr>
        <w:t>联系人：</w:t>
      </w:r>
      <w:r>
        <w:rPr>
          <w:rFonts w:hint="eastAsia" w:cs="宋体" w:asciiTheme="majorEastAsia" w:hAnsiTheme="majorEastAsia" w:eastAsiaTheme="majorEastAsia"/>
          <w:color w:val="000000" w:themeColor="text1"/>
          <w:szCs w:val="21"/>
          <w:highlight w:val="none"/>
          <w14:textFill>
            <w14:solidFill>
              <w14:schemeClr w14:val="tx1"/>
            </w14:solidFill>
          </w14:textFill>
        </w:rPr>
        <w:t>张想佳</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联系电话:</w:t>
      </w:r>
      <w:r>
        <w:rPr>
          <w:rFonts w:cs="宋体" w:asciiTheme="majorEastAsia" w:hAnsiTheme="majorEastAsia" w:eastAsiaTheme="majorEastAsia"/>
          <w:color w:val="000000" w:themeColor="text1"/>
          <w:szCs w:val="21"/>
          <w:highlight w:val="none"/>
          <w14:textFill>
            <w14:solidFill>
              <w14:schemeClr w14:val="tx1"/>
            </w14:solidFill>
          </w14:textFill>
        </w:rPr>
        <w:t>0519-81580152  81580191  81580192</w:t>
      </w:r>
      <w:r>
        <w:rPr>
          <w:rFonts w:hint="eastAsia" w:cs="宋体" w:asciiTheme="majorEastAsia" w:hAnsiTheme="majorEastAsia" w:eastAsiaTheme="majorEastAsia"/>
          <w:color w:val="000000" w:themeColor="text1"/>
          <w:szCs w:val="21"/>
          <w:highlight w:val="none"/>
          <w14:textFill>
            <w14:solidFill>
              <w14:schemeClr w14:val="tx1"/>
            </w14:solidFill>
          </w14:textFill>
        </w:rPr>
        <w:t>（转分机号6033）</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传    真:0519-8158</w:t>
      </w:r>
      <w:r>
        <w:rPr>
          <w:rFonts w:cs="宋体" w:asciiTheme="majorEastAsia" w:hAnsiTheme="majorEastAsia" w:eastAsiaTheme="majorEastAsia"/>
          <w:color w:val="000000" w:themeColor="text1"/>
          <w:szCs w:val="21"/>
          <w:highlight w:val="none"/>
          <w14:textFill>
            <w14:solidFill>
              <w14:schemeClr w14:val="tx1"/>
            </w14:solidFill>
          </w14:textFill>
        </w:rPr>
        <w:t>0105</w:t>
      </w:r>
      <w:r>
        <w:rPr>
          <w:rFonts w:hint="eastAsia" w:cs="宋体" w:asciiTheme="majorEastAsia" w:hAnsiTheme="majorEastAsia" w:eastAsiaTheme="majorEastAsia"/>
          <w:color w:val="000000" w:themeColor="text1"/>
          <w:szCs w:val="21"/>
          <w:highlight w:val="none"/>
          <w14:textFill>
            <w14:solidFill>
              <w14:schemeClr w14:val="tx1"/>
            </w14:solidFill>
          </w14:textFill>
        </w:rPr>
        <w:t xml:space="preserve"> </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地    址：常州市新北区通江中路396号中创大厦4楼</w:t>
      </w:r>
    </w:p>
    <w:p>
      <w:pPr>
        <w:spacing w:line="360" w:lineRule="exac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网    址：http://www.czctzb.com    邮    箱：czctzb@163.com</w:t>
      </w:r>
    </w:p>
    <w:p>
      <w:pPr>
        <w:snapToGrid w:val="0"/>
        <w:spacing w:line="360" w:lineRule="exact"/>
        <w:ind w:firstLine="420" w:firstLineChars="200"/>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招标人名称：常州市城市照明工程有限公司</w:t>
      </w:r>
    </w:p>
    <w:p>
      <w:pPr>
        <w:snapToGrid w:val="0"/>
        <w:spacing w:line="360" w:lineRule="exact"/>
        <w:ind w:firstLine="420" w:firstLineChars="200"/>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 xml:space="preserve">联系人：查咏旭  </w:t>
      </w:r>
    </w:p>
    <w:p>
      <w:pPr>
        <w:snapToGrid w:val="0"/>
        <w:spacing w:line="360" w:lineRule="exact"/>
        <w:ind w:firstLine="420" w:firstLineChars="200"/>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 xml:space="preserve">电话：0519-85119561 </w:t>
      </w:r>
    </w:p>
    <w:p>
      <w:pPr>
        <w:snapToGrid w:val="0"/>
        <w:spacing w:line="360" w:lineRule="exact"/>
        <w:ind w:firstLine="420" w:firstLineChars="200"/>
        <w:rPr>
          <w:rFonts w:asciiTheme="majorEastAsia" w:hAnsiTheme="majorEastAsia" w:eastAsiaTheme="majorEastAsia"/>
          <w:color w:val="000000" w:themeColor="text1"/>
          <w:spacing w:val="2"/>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联系地址：常州市河海西路428号</w:t>
      </w:r>
    </w:p>
    <w:p>
      <w:pPr>
        <w:spacing w:line="360" w:lineRule="exact"/>
        <w:ind w:right="360"/>
        <w:jc w:val="righ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常州市城投建设工程招标有限公司</w:t>
      </w:r>
    </w:p>
    <w:p>
      <w:pPr>
        <w:spacing w:line="360" w:lineRule="exact"/>
        <w:ind w:right="360"/>
        <w:jc w:val="righ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2019年11月</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14</w:t>
      </w:r>
      <w:r>
        <w:rPr>
          <w:rFonts w:hint="eastAsia" w:cs="宋体" w:asciiTheme="minorEastAsia" w:hAnsiTheme="minorEastAsia" w:eastAsiaTheme="minorEastAsia"/>
          <w:color w:val="000000" w:themeColor="text1"/>
          <w:szCs w:val="21"/>
          <w:highlight w:val="none"/>
          <w14:textFill>
            <w14:solidFill>
              <w14:schemeClr w14:val="tx1"/>
            </w14:solidFill>
          </w14:textFill>
        </w:rPr>
        <w:t>日</w:t>
      </w:r>
    </w:p>
    <w:p>
      <w:pPr>
        <w:spacing w:before="100" w:after="240" w:line="500" w:lineRule="exact"/>
        <w:jc w:val="center"/>
        <w:rPr>
          <w:rFonts w:ascii="宋体" w:hAnsi="宋体" w:cs="宋体"/>
          <w:b/>
          <w:color w:val="000000" w:themeColor="text1"/>
          <w:sz w:val="44"/>
          <w:szCs w:val="44"/>
          <w:highlight w:val="none"/>
          <w14:textFill>
            <w14:solidFill>
              <w14:schemeClr w14:val="tx1"/>
            </w14:solidFill>
          </w14:textFill>
        </w:rPr>
      </w:pPr>
    </w:p>
    <w:p>
      <w:pPr>
        <w:spacing w:before="100" w:after="240" w:line="500" w:lineRule="exact"/>
        <w:jc w:val="center"/>
        <w:rPr>
          <w:rFonts w:ascii="宋体" w:hAnsi="宋体" w:cs="宋体"/>
          <w:b/>
          <w:color w:val="000000" w:themeColor="text1"/>
          <w:sz w:val="44"/>
          <w:szCs w:val="44"/>
          <w:highlight w:val="none"/>
          <w14:textFill>
            <w14:solidFill>
              <w14:schemeClr w14:val="tx1"/>
            </w14:solidFill>
          </w14:textFill>
        </w:rPr>
      </w:pPr>
    </w:p>
    <w:p>
      <w:pPr>
        <w:tabs>
          <w:tab w:val="left" w:pos="3480"/>
          <w:tab w:val="center" w:pos="4156"/>
        </w:tabs>
        <w:jc w:val="center"/>
        <w:rPr>
          <w:rFonts w:ascii="宋体" w:hAnsi="宋体" w:cs="宋体"/>
          <w:b/>
          <w:bCs/>
          <w:color w:val="000000" w:themeColor="text1"/>
          <w:sz w:val="30"/>
          <w:szCs w:val="30"/>
          <w:highlight w:val="none"/>
          <w14:textFill>
            <w14:solidFill>
              <w14:schemeClr w14:val="tx1"/>
            </w14:solidFill>
          </w14:textFill>
        </w:rPr>
      </w:pPr>
      <w:r>
        <w:rPr>
          <w:rFonts w:ascii="宋体" w:hAnsi="宋体" w:cs="宋体"/>
          <w:b/>
          <w:bCs/>
          <w:color w:val="000000" w:themeColor="text1"/>
          <w:sz w:val="30"/>
          <w:szCs w:val="30"/>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bookmarkStart w:id="1" w:name="_Toc17536925"/>
      <w:r>
        <w:rPr>
          <w:rFonts w:hint="eastAsia"/>
          <w:color w:val="000000" w:themeColor="text1"/>
          <w:highlight w:val="none"/>
          <w14:textFill>
            <w14:solidFill>
              <w14:schemeClr w14:val="tx1"/>
            </w14:solidFill>
          </w14:textFill>
        </w:rPr>
        <w:t>第一章    总     则</w:t>
      </w:r>
      <w:bookmarkEnd w:id="1"/>
    </w:p>
    <w:p>
      <w:pPr>
        <w:spacing w:line="3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采购方式</w:t>
      </w:r>
    </w:p>
    <w:p>
      <w:pPr>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本次采购采取竞争性谈判方式，本竞争性谈判文件仅适用于谈判公告中所述项目。</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2.合格的供应商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2.1满足公告中供应商的资格要求的规定。</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满足本文件实质性条款的规定。</w:t>
      </w:r>
    </w:p>
    <w:p>
      <w:pPr>
        <w:spacing w:line="360" w:lineRule="exact"/>
        <w:rPr>
          <w:rFonts w:ascii="宋体" w:hAns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谈判费用</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参加谈判供应商应自行承担所有与参加谈判有关的费用</w:t>
      </w:r>
      <w:r>
        <w:rPr>
          <w:rFonts w:ascii="宋体" w:hAnsi="宋体"/>
          <w:color w:val="000000" w:themeColor="text1"/>
          <w:szCs w:val="21"/>
          <w:highlight w:val="none"/>
          <w14:textFill>
            <w14:solidFill>
              <w14:schemeClr w14:val="tx1"/>
            </w14:solidFill>
          </w14:textFill>
        </w:rPr>
        <w:t>。无论</w:t>
      </w:r>
      <w:r>
        <w:rPr>
          <w:rFonts w:hint="eastAsia" w:ascii="宋体" w:hAnsi="宋体"/>
          <w:color w:val="000000" w:themeColor="text1"/>
          <w:szCs w:val="21"/>
          <w:highlight w:val="none"/>
          <w14:textFill>
            <w14:solidFill>
              <w14:schemeClr w14:val="tx1"/>
            </w14:solidFill>
          </w14:textFill>
        </w:rPr>
        <w:t>最终成交结果</w:t>
      </w:r>
      <w:r>
        <w:rPr>
          <w:rFonts w:ascii="宋体" w:hAnsi="宋体"/>
          <w:color w:val="000000" w:themeColor="text1"/>
          <w:szCs w:val="21"/>
          <w:highlight w:val="none"/>
          <w14:textFill>
            <w14:solidFill>
              <w14:schemeClr w14:val="tx1"/>
            </w14:solidFill>
          </w14:textFill>
        </w:rPr>
        <w:t>如何，</w:t>
      </w:r>
      <w:r>
        <w:rPr>
          <w:rFonts w:hint="eastAsia" w:ascii="宋体" w:hAnsi="宋体" w:cs="宋体"/>
          <w:color w:val="000000" w:themeColor="text1"/>
          <w:szCs w:val="21"/>
          <w:highlight w:val="none"/>
          <w14:textFill>
            <w14:solidFill>
              <w14:schemeClr w14:val="tx1"/>
            </w14:solidFill>
          </w14:textFill>
        </w:rPr>
        <w:t>采购代理机构在任何情况下均无义务和责任承担这些费用。</w:t>
      </w:r>
    </w:p>
    <w:p>
      <w:pPr>
        <w:spacing w:line="360" w:lineRule="exact"/>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竞争性谈判文件的组成</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本文件及依法对本文件所作的更正内容均为竞争性谈判文件的组成部分。</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供应商应仔细检查竞争性谈判文件是否齐全，如有缺漏，立即与代理机构联系解决。</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供应商一旦参加本项目采购活动，即被认为接受了本竞争性谈判文件的规定和约束。</w:t>
      </w:r>
    </w:p>
    <w:p>
      <w:pPr>
        <w:spacing w:line="360" w:lineRule="exact"/>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竞争性谈判文件的补充</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澄清、更正</w:t>
      </w:r>
    </w:p>
    <w:p>
      <w:pPr>
        <w:spacing w:line="360" w:lineRule="exact"/>
        <w:ind w:firstLine="42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.2供应商提出的与谈判有关的任何问题须在收到竞争性谈判文件后，按规定时间以书面形式提交至采购代理机构，未以书面形式提出或逾期提出的异议将不被接受。</w:t>
      </w:r>
      <w:r>
        <w:rPr>
          <w:rFonts w:ascii="宋体" w:hAnsi="宋体"/>
          <w:color w:val="000000" w:themeColor="text1"/>
          <w:szCs w:val="21"/>
          <w:highlight w:val="none"/>
          <w14:textFill>
            <w14:solidFill>
              <w14:schemeClr w14:val="tx1"/>
            </w14:solidFill>
          </w14:textFill>
        </w:rPr>
        <w:t>如无疑问</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视作供应商完全响应竞争性谈判文件的条款和要求。</w:t>
      </w:r>
    </w:p>
    <w:p>
      <w:pPr>
        <w:spacing w:line="360" w:lineRule="exact"/>
        <w:ind w:firstLine="420" w:firstLineChars="20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.3采购人及代理机构有权对已发出的竞争性谈判文件进行必要的澄清或更正。</w:t>
      </w:r>
    </w:p>
    <w:p>
      <w:pPr>
        <w:spacing w:line="360" w:lineRule="exact"/>
        <w:ind w:firstLine="420" w:firstLineChars="20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.4采购</w:t>
      </w:r>
      <w:r>
        <w:rPr>
          <w:rFonts w:ascii="宋体" w:hAnsi="宋体" w:cs="宋体"/>
          <w:bCs/>
          <w:color w:val="000000" w:themeColor="text1"/>
          <w:szCs w:val="21"/>
          <w:highlight w:val="none"/>
          <w14:textFill>
            <w14:solidFill>
              <w14:schemeClr w14:val="tx1"/>
            </w14:solidFill>
          </w14:textFill>
        </w:rPr>
        <w:t>人可视具体情况，延长</w:t>
      </w:r>
      <w:r>
        <w:rPr>
          <w:rFonts w:hint="eastAsia" w:ascii="宋体" w:hAnsi="宋体" w:cs="宋体"/>
          <w:bCs/>
          <w:color w:val="000000" w:themeColor="text1"/>
          <w:szCs w:val="21"/>
          <w:highlight w:val="none"/>
          <w14:textFill>
            <w14:solidFill>
              <w14:schemeClr w14:val="tx1"/>
            </w14:solidFill>
          </w14:textFill>
        </w:rPr>
        <w:t>谈判响应文件</w:t>
      </w:r>
      <w:r>
        <w:rPr>
          <w:rFonts w:ascii="宋体" w:hAnsi="宋体" w:cs="宋体"/>
          <w:bCs/>
          <w:color w:val="000000" w:themeColor="text1"/>
          <w:szCs w:val="21"/>
          <w:highlight w:val="none"/>
          <w14:textFill>
            <w14:solidFill>
              <w14:schemeClr w14:val="tx1"/>
            </w14:solidFill>
          </w14:textFill>
        </w:rPr>
        <w:t>提交截止时间和</w:t>
      </w:r>
      <w:r>
        <w:rPr>
          <w:rFonts w:hint="eastAsia" w:ascii="宋体" w:hAnsi="宋体" w:cs="宋体"/>
          <w:bCs/>
          <w:color w:val="000000" w:themeColor="text1"/>
          <w:szCs w:val="21"/>
          <w:highlight w:val="none"/>
          <w14:textFill>
            <w14:solidFill>
              <w14:schemeClr w14:val="tx1"/>
            </w14:solidFill>
          </w14:textFill>
        </w:rPr>
        <w:t>谈判</w:t>
      </w:r>
      <w:r>
        <w:rPr>
          <w:rFonts w:ascii="宋体" w:hAnsi="宋体" w:cs="宋体"/>
          <w:bCs/>
          <w:color w:val="000000" w:themeColor="text1"/>
          <w:szCs w:val="21"/>
          <w:highlight w:val="none"/>
          <w14:textFill>
            <w14:solidFill>
              <w14:schemeClr w14:val="tx1"/>
            </w14:solidFill>
          </w14:textFill>
        </w:rPr>
        <w:t>时间</w:t>
      </w:r>
      <w:r>
        <w:rPr>
          <w:rFonts w:hint="eastAsia" w:ascii="宋体" w:hAnsi="宋体" w:cs="宋体"/>
          <w:bCs/>
          <w:color w:val="000000" w:themeColor="text1"/>
          <w:szCs w:val="21"/>
          <w:highlight w:val="none"/>
          <w14:textFill>
            <w14:solidFill>
              <w14:schemeClr w14:val="tx1"/>
            </w14:solidFill>
          </w14:textFill>
        </w:rPr>
        <w:t>。</w:t>
      </w:r>
    </w:p>
    <w:p>
      <w:pPr>
        <w:spacing w:line="36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.5所有</w:t>
      </w:r>
      <w:r>
        <w:rPr>
          <w:rFonts w:ascii="宋体" w:hAnsi="宋体" w:cs="宋体"/>
          <w:b/>
          <w:bCs/>
          <w:color w:val="000000" w:themeColor="text1"/>
          <w:szCs w:val="21"/>
          <w:highlight w:val="none"/>
          <w14:textFill>
            <w14:solidFill>
              <w14:schemeClr w14:val="tx1"/>
            </w14:solidFill>
          </w14:textFill>
        </w:rPr>
        <w:t>有关</w:t>
      </w:r>
      <w:r>
        <w:rPr>
          <w:rFonts w:hint="eastAsia" w:ascii="宋体" w:hAnsi="宋体"/>
          <w:b/>
          <w:color w:val="000000" w:themeColor="text1"/>
          <w:szCs w:val="21"/>
          <w:highlight w:val="none"/>
          <w14:textFill>
            <w14:solidFill>
              <w14:schemeClr w14:val="tx1"/>
            </w14:solidFill>
          </w14:textFill>
        </w:rPr>
        <w:t>竞争性谈判文件的</w:t>
      </w:r>
      <w:r>
        <w:rPr>
          <w:rFonts w:hint="eastAsia" w:ascii="宋体" w:hAnsi="宋体" w:cs="宋体"/>
          <w:b/>
          <w:color w:val="000000" w:themeColor="text1"/>
          <w:szCs w:val="21"/>
          <w:highlight w:val="none"/>
          <w14:textFill>
            <w14:solidFill>
              <w14:schemeClr w14:val="tx1"/>
            </w14:solidFill>
          </w14:textFill>
        </w:rPr>
        <w:t>补充</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澄清、更正</w:t>
      </w:r>
      <w:r>
        <w:rPr>
          <w:rFonts w:hint="eastAsia" w:ascii="宋体" w:hAnsi="宋体"/>
          <w:b/>
          <w:color w:val="000000" w:themeColor="text1"/>
          <w:szCs w:val="21"/>
          <w:highlight w:val="none"/>
          <w14:textFill>
            <w14:solidFill>
              <w14:schemeClr w14:val="tx1"/>
            </w14:solidFill>
          </w14:textFill>
        </w:rPr>
        <w:t>将</w:t>
      </w:r>
      <w:r>
        <w:rPr>
          <w:rFonts w:ascii="宋体" w:hAnsi="宋体"/>
          <w:b/>
          <w:color w:val="000000" w:themeColor="text1"/>
          <w:szCs w:val="21"/>
          <w:highlight w:val="none"/>
          <w14:textFill>
            <w14:solidFill>
              <w14:schemeClr w14:val="tx1"/>
            </w14:solidFill>
          </w14:textFill>
        </w:rPr>
        <w:t>在</w:t>
      </w:r>
      <w:r>
        <w:rPr>
          <w:rFonts w:hint="eastAsia" w:ascii="宋体" w:hAnsi="宋体"/>
          <w:b/>
          <w:color w:val="000000" w:themeColor="text1"/>
          <w:szCs w:val="21"/>
          <w:highlight w:val="none"/>
          <w14:textFill>
            <w14:solidFill>
              <w14:schemeClr w14:val="tx1"/>
            </w14:solidFill>
          </w14:textFill>
        </w:rPr>
        <w:t>中国</w:t>
      </w:r>
      <w:r>
        <w:rPr>
          <w:rFonts w:ascii="宋体" w:hAnsi="宋体"/>
          <w:b/>
          <w:color w:val="000000" w:themeColor="text1"/>
          <w:szCs w:val="21"/>
          <w:highlight w:val="none"/>
          <w14:textFill>
            <w14:solidFill>
              <w14:schemeClr w14:val="tx1"/>
            </w14:solidFill>
          </w14:textFill>
        </w:rPr>
        <w:t>招投标网</w:t>
      </w:r>
      <w:r>
        <w:rPr>
          <w:rFonts w:hint="eastAsia" w:ascii="宋体" w:hAnsi="宋体"/>
          <w:b/>
          <w:color w:val="000000" w:themeColor="text1"/>
          <w:szCs w:val="21"/>
          <w:highlight w:val="none"/>
          <w14:textFill>
            <w14:solidFill>
              <w14:schemeClr w14:val="tx1"/>
            </w14:solidFill>
          </w14:textFill>
        </w:rPr>
        <w:t>和</w:t>
      </w:r>
      <w:r>
        <w:rPr>
          <w:rFonts w:ascii="宋体" w:hAnsi="宋体"/>
          <w:b/>
          <w:color w:val="000000" w:themeColor="text1"/>
          <w:szCs w:val="21"/>
          <w:highlight w:val="none"/>
          <w14:textFill>
            <w14:solidFill>
              <w14:schemeClr w14:val="tx1"/>
            </w14:solidFill>
          </w14:textFill>
        </w:rPr>
        <w:t>常州市城投建设工程招标有限公司网</w:t>
      </w:r>
      <w:r>
        <w:rPr>
          <w:rFonts w:hint="eastAsia" w:ascii="宋体" w:hAnsi="宋体"/>
          <w:b/>
          <w:color w:val="000000" w:themeColor="text1"/>
          <w:szCs w:val="21"/>
          <w:highlight w:val="none"/>
          <w14:textFill>
            <w14:solidFill>
              <w14:schemeClr w14:val="tx1"/>
            </w14:solidFill>
          </w14:textFill>
        </w:rPr>
        <w:t>公告</w:t>
      </w:r>
      <w:r>
        <w:rPr>
          <w:rFonts w:hint="eastAsia" w:hAnsi="宋体"/>
          <w:b/>
          <w:color w:val="000000" w:themeColor="text1"/>
          <w:szCs w:val="21"/>
          <w:highlight w:val="none"/>
          <w14:textFill>
            <w14:solidFill>
              <w14:schemeClr w14:val="tx1"/>
            </w14:solidFill>
          </w14:textFill>
        </w:rPr>
        <w:t>。上述内容将作为竞争性谈判文件的组成部分，并对供应商具有约束力，由供应商自行关注并获取。</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6.供应商的义务</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6.1</w:t>
      </w:r>
      <w:r>
        <w:rPr>
          <w:rFonts w:hint="eastAsia" w:ascii="宋体" w:hAnsi="宋体" w:cs="宋体"/>
          <w:color w:val="000000" w:themeColor="text1"/>
          <w:szCs w:val="21"/>
          <w:highlight w:val="none"/>
          <w14:textFill>
            <w14:solidFill>
              <w14:schemeClr w14:val="tx1"/>
            </w14:solidFill>
          </w14:textFill>
        </w:rPr>
        <w:t xml:space="preserve"> 供应商应当认真阅读竞争性谈判文件，完全明了采购项目的内容。</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6.2</w:t>
      </w:r>
      <w:r>
        <w:rPr>
          <w:rFonts w:hint="eastAsia" w:ascii="宋体" w:hAnsi="宋体" w:cs="宋体"/>
          <w:color w:val="000000" w:themeColor="text1"/>
          <w:szCs w:val="21"/>
          <w:highlight w:val="none"/>
          <w14:textFill>
            <w14:solidFill>
              <w14:schemeClr w14:val="tx1"/>
            </w14:solidFill>
          </w14:textFill>
        </w:rPr>
        <w:t xml:space="preserve"> 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 供应商应在谈判响应文件</w:t>
      </w:r>
      <w:r>
        <w:rPr>
          <w:rFonts w:ascii="宋体" w:hAnsi="宋体" w:cs="宋体"/>
          <w:color w:val="000000" w:themeColor="text1"/>
          <w:szCs w:val="21"/>
          <w:highlight w:val="none"/>
          <w14:textFill>
            <w14:solidFill>
              <w14:schemeClr w14:val="tx1"/>
            </w14:solidFill>
          </w14:textFill>
        </w:rPr>
        <w:t>提交</w:t>
      </w:r>
      <w:r>
        <w:rPr>
          <w:rFonts w:hint="eastAsia" w:ascii="宋体" w:hAnsi="宋体" w:cs="宋体"/>
          <w:color w:val="000000" w:themeColor="text1"/>
          <w:szCs w:val="21"/>
          <w:highlight w:val="none"/>
          <w14:textFill>
            <w14:solidFill>
              <w14:schemeClr w14:val="tx1"/>
            </w14:solidFill>
          </w14:textFill>
        </w:rPr>
        <w:t>截止时间前，将密封的谈判响应文件送达谈判地点。</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7.谈判报价</w:t>
      </w:r>
    </w:p>
    <w:p>
      <w:pPr>
        <w:tabs>
          <w:tab w:val="left" w:pos="284"/>
        </w:tabs>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 本项目谈判报价应包括完成该项货物或者服务项目所涉及到的一切相关费用，采购人不再支付其他任何费用。</w:t>
      </w:r>
    </w:p>
    <w:p>
      <w:pPr>
        <w:tabs>
          <w:tab w:val="left" w:pos="284"/>
        </w:tabs>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谈判报价方式</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7.2.</w:t>
      </w:r>
      <w:r>
        <w:rPr>
          <w:rFonts w:hint="eastAsia" w:ascii="宋体" w:hAnsi="宋体" w:cs="宋体"/>
          <w:color w:val="000000" w:themeColor="text1"/>
          <w:szCs w:val="21"/>
          <w:highlight w:val="none"/>
          <w14:textFill>
            <w14:solidFill>
              <w14:schemeClr w14:val="tx1"/>
            </w14:solidFill>
          </w14:textFill>
        </w:rPr>
        <w:t>1 供应商应按照竞争性谈判文件中提供的格式完整填写报价一览表。报价一览表中的报价应与谈判</w:t>
      </w:r>
      <w:r>
        <w:rPr>
          <w:rFonts w:ascii="宋体" w:hAnsi="宋体" w:cs="宋体"/>
          <w:color w:val="000000" w:themeColor="text1"/>
          <w:szCs w:val="21"/>
          <w:highlight w:val="none"/>
          <w14:textFill>
            <w14:solidFill>
              <w14:schemeClr w14:val="tx1"/>
            </w14:solidFill>
          </w14:textFill>
        </w:rPr>
        <w:t>分项报价表</w:t>
      </w:r>
      <w:r>
        <w:rPr>
          <w:rFonts w:hint="eastAsia" w:ascii="宋体" w:hAnsi="宋体" w:cs="宋体"/>
          <w:color w:val="000000" w:themeColor="text1"/>
          <w:szCs w:val="21"/>
          <w:highlight w:val="none"/>
          <w14:textFill>
            <w14:solidFill>
              <w14:schemeClr w14:val="tx1"/>
            </w14:solidFill>
          </w14:textFill>
        </w:rPr>
        <w:t>的总价完全一致，如有不一致的，以报价一览表的报价为准。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7.2.2报价货币为人民币，评审时以人民币为准。</w:t>
      </w:r>
    </w:p>
    <w:p>
      <w:pPr>
        <w:spacing w:line="360" w:lineRule="exact"/>
        <w:ind w:firstLine="422" w:firstLineChars="200"/>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7.2.3</w:t>
      </w:r>
      <w:r>
        <w:rPr>
          <w:rFonts w:hint="eastAsia" w:ascii="宋体" w:hAnsi="宋体" w:cs="宋体"/>
          <w:b/>
          <w:color w:val="000000" w:themeColor="text1"/>
          <w:szCs w:val="21"/>
          <w:highlight w:val="none"/>
          <w14:textFill>
            <w14:solidFill>
              <w14:schemeClr w14:val="tx1"/>
            </w14:solidFill>
          </w14:textFill>
        </w:rPr>
        <w:t>谈判报价高于最高限价的作为无效响应处理。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7.2.4</w:t>
      </w:r>
      <w:r>
        <w:rPr>
          <w:rFonts w:hint="eastAsia" w:ascii="宋体" w:hAnsi="宋体"/>
          <w:color w:val="000000" w:themeColor="text1"/>
          <w:szCs w:val="21"/>
          <w:highlight w:val="none"/>
          <w14:textFill>
            <w14:solidFill>
              <w14:schemeClr w14:val="tx1"/>
            </w14:solidFill>
          </w14:textFill>
        </w:rPr>
        <w:t>谈判报价次数：本项目采用 至少</w:t>
      </w:r>
      <w:r>
        <w:rPr>
          <w:rFonts w:hint="eastAsia" w:ascii="宋体" w:hAnsi="宋体"/>
          <w:b/>
          <w:color w:val="000000" w:themeColor="text1"/>
          <w:szCs w:val="21"/>
          <w:highlight w:val="none"/>
          <w14:textFill>
            <w14:solidFill>
              <w14:schemeClr w14:val="tx1"/>
            </w14:solidFill>
          </w14:textFill>
        </w:rPr>
        <w:t xml:space="preserve">二 </w:t>
      </w:r>
      <w:r>
        <w:rPr>
          <w:rFonts w:hint="eastAsia" w:ascii="宋体" w:hAnsi="宋体"/>
          <w:color w:val="000000" w:themeColor="text1"/>
          <w:szCs w:val="21"/>
          <w:highlight w:val="none"/>
          <w14:textFill>
            <w14:solidFill>
              <w14:schemeClr w14:val="tx1"/>
            </w14:solidFill>
          </w14:textFill>
        </w:rPr>
        <w:t>次报价，谈判响应文件</w:t>
      </w:r>
      <w:r>
        <w:rPr>
          <w:rFonts w:hint="eastAsia" w:ascii="宋体" w:hAnsi="宋体" w:cs="宋体"/>
          <w:color w:val="000000" w:themeColor="text1"/>
          <w:szCs w:val="21"/>
          <w:highlight w:val="none"/>
          <w14:textFill>
            <w14:solidFill>
              <w14:schemeClr w14:val="tx1"/>
            </w14:solidFill>
          </w14:textFill>
        </w:rPr>
        <w:t>报价一览表</w:t>
      </w:r>
      <w:r>
        <w:rPr>
          <w:rFonts w:hint="eastAsia" w:ascii="宋体" w:hAnsi="宋体"/>
          <w:color w:val="000000" w:themeColor="text1"/>
          <w:szCs w:val="21"/>
          <w:highlight w:val="none"/>
          <w14:textFill>
            <w14:solidFill>
              <w14:schemeClr w14:val="tx1"/>
            </w14:solidFill>
          </w14:textFill>
        </w:rPr>
        <w:t>的报价作为首次报价，在谈判结束后，谈判</w:t>
      </w:r>
      <w:r>
        <w:rPr>
          <w:rFonts w:ascii="宋体" w:hAnsi="宋体"/>
          <w:color w:val="000000" w:themeColor="text1"/>
          <w:szCs w:val="21"/>
          <w:highlight w:val="none"/>
          <w14:textFill>
            <w14:solidFill>
              <w14:schemeClr w14:val="tx1"/>
            </w14:solidFill>
          </w14:textFill>
        </w:rPr>
        <w:t>小组应当要求所有实质性响应的供应商在规定时间内提交最后报价</w:t>
      </w:r>
      <w:r>
        <w:rPr>
          <w:rFonts w:hint="eastAsia" w:ascii="宋体" w:hAnsi="宋体"/>
          <w:color w:val="000000" w:themeColor="text1"/>
          <w:szCs w:val="21"/>
          <w:highlight w:val="none"/>
          <w14:textFill>
            <w14:solidFill>
              <w14:schemeClr w14:val="tx1"/>
            </w14:solidFill>
          </w14:textFill>
        </w:rPr>
        <w:t>，最后报价作为评审依据。</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谈判响应文件的组成</w:t>
      </w:r>
    </w:p>
    <w:p>
      <w:pPr>
        <w:spacing w:line="36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详见第五章《谈判响应文件的组成》</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9.谈判保证金</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9.1谈判保证金是谈判响应文件的一个组成部分，供应商须按规定从供应商账户缴纳。谈判时</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未按要求缴纳保证金的视为无效</w:t>
      </w:r>
      <w:r>
        <w:rPr>
          <w:rFonts w:ascii="宋体" w:hAnsi="宋体" w:cs="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未成交供应商的保证金将在成交通知书发出后五个工作日内退还。</w:t>
      </w:r>
    </w:p>
    <w:p>
      <w:pPr>
        <w:spacing w:line="36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成交供应商的谈判保证金将在其合同签约</w:t>
      </w:r>
      <w:r>
        <w:rPr>
          <w:rFonts w:ascii="宋体" w:hAnsi="宋体" w:cs="宋体"/>
          <w:color w:val="000000" w:themeColor="text1"/>
          <w:szCs w:val="21"/>
          <w:highlight w:val="none"/>
          <w14:textFill>
            <w14:solidFill>
              <w14:schemeClr w14:val="tx1"/>
            </w14:solidFill>
          </w14:textFill>
        </w:rPr>
        <w:t>完毕</w:t>
      </w:r>
      <w:r>
        <w:rPr>
          <w:rFonts w:hint="eastAsia" w:ascii="宋体" w:hAnsi="宋体" w:cs="宋体"/>
          <w:color w:val="000000" w:themeColor="text1"/>
          <w:szCs w:val="21"/>
          <w:highlight w:val="none"/>
          <w14:textFill>
            <w14:solidFill>
              <w14:schemeClr w14:val="tx1"/>
            </w14:solidFill>
          </w14:textFill>
        </w:rPr>
        <w:t>（合同须由代理机构备案）后五个工作日内退还。</w:t>
      </w:r>
    </w:p>
    <w:p>
      <w:pPr>
        <w:spacing w:line="36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供应商出现下列情况之一的，取消其成交资格，</w:t>
      </w:r>
      <w:r>
        <w:rPr>
          <w:rFonts w:hint="eastAsia" w:ascii="宋体" w:hAnsi="宋体" w:cs="宋体"/>
          <w:b/>
          <w:color w:val="000000" w:themeColor="text1"/>
          <w:szCs w:val="21"/>
          <w:highlight w:val="none"/>
          <w14:textFill>
            <w14:solidFill>
              <w14:schemeClr w14:val="tx1"/>
            </w14:solidFill>
          </w14:textFill>
        </w:rPr>
        <w:t>并没收其谈判保证金：</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9.4.1</w:t>
      </w:r>
      <w:r>
        <w:rPr>
          <w:rFonts w:hint="eastAsia" w:ascii="宋体" w:hAnsi="宋体" w:cs="宋体"/>
          <w:color w:val="000000" w:themeColor="text1"/>
          <w:szCs w:val="21"/>
          <w:highlight w:val="none"/>
          <w14:textFill>
            <w14:solidFill>
              <w14:schemeClr w14:val="tx1"/>
            </w14:solidFill>
          </w14:textFill>
        </w:rPr>
        <w:t>供应商在谈判有效期内撤回其谈判响应文件；</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9.4.2</w:t>
      </w:r>
      <w:r>
        <w:rPr>
          <w:rFonts w:hint="eastAsia" w:ascii="宋体" w:hAnsi="宋体" w:cs="宋体"/>
          <w:color w:val="000000" w:themeColor="text1"/>
          <w:szCs w:val="21"/>
          <w:highlight w:val="none"/>
          <w14:textFill>
            <w14:solidFill>
              <w14:schemeClr w14:val="tx1"/>
            </w14:solidFill>
          </w14:textFill>
        </w:rPr>
        <w:t>成交供应商未能在竞争性谈判文件规定的期限提交履约担保；</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9.4.3</w:t>
      </w:r>
      <w:r>
        <w:rPr>
          <w:rFonts w:hint="eastAsia" w:ascii="宋体" w:hAnsi="宋体" w:cs="宋体"/>
          <w:color w:val="000000" w:themeColor="text1"/>
          <w:szCs w:val="21"/>
          <w:highlight w:val="none"/>
          <w14:textFill>
            <w14:solidFill>
              <w14:schemeClr w14:val="tx1"/>
            </w14:solidFill>
          </w14:textFill>
        </w:rPr>
        <w:t>成交供应商无正当理由拒绝签订合同或者由于供应商的原因导致成交无效的；</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9.4.4</w:t>
      </w:r>
      <w:r>
        <w:rPr>
          <w:rFonts w:hint="eastAsia" w:ascii="宋体" w:hAnsi="宋体" w:cs="宋体"/>
          <w:color w:val="000000" w:themeColor="text1"/>
          <w:szCs w:val="21"/>
          <w:highlight w:val="none"/>
          <w14:textFill>
            <w14:solidFill>
              <w14:schemeClr w14:val="tx1"/>
            </w14:solidFill>
          </w14:textFill>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.5供应商被证明有妨碍其他人公平竞争、损害代理机构或者其他供应商合法权益的；</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9.4.6</w:t>
      </w:r>
      <w:r>
        <w:rPr>
          <w:rFonts w:hint="eastAsia" w:ascii="宋体" w:hAnsi="宋体" w:cs="宋体"/>
          <w:color w:val="000000" w:themeColor="text1"/>
          <w:szCs w:val="21"/>
          <w:highlight w:val="none"/>
          <w14:textFill>
            <w14:solidFill>
              <w14:schemeClr w14:val="tx1"/>
            </w14:solidFill>
          </w14:textFill>
        </w:rPr>
        <w:t>法律法规认定的其他情形。</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谈判响应文件的制作</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10.l供应商应提交</w:t>
      </w:r>
      <w:r>
        <w:rPr>
          <w:rFonts w:hint="eastAsia" w:ascii="宋体" w:hAnsi="宋体" w:cs="宋体"/>
          <w:b/>
          <w:color w:val="000000" w:themeColor="text1"/>
          <w:szCs w:val="21"/>
          <w:highlight w:val="none"/>
          <w:u w:val="single"/>
          <w14:textFill>
            <w14:solidFill>
              <w14:schemeClr w14:val="tx1"/>
            </w14:solidFill>
          </w14:textFill>
        </w:rPr>
        <w:t>装订的谈判响应文件</w:t>
      </w:r>
      <w:r>
        <w:rPr>
          <w:rFonts w:hint="eastAsia" w:ascii="宋体" w:hAnsi="宋体" w:cs="宋体"/>
          <w:b/>
          <w:bCs/>
          <w:color w:val="000000" w:themeColor="text1"/>
          <w:szCs w:val="21"/>
          <w:highlight w:val="none"/>
          <w:u w:val="single"/>
          <w14:textFill>
            <w14:solidFill>
              <w14:schemeClr w14:val="tx1"/>
            </w14:solidFill>
          </w14:textFill>
        </w:rPr>
        <w:t>壹份“正本”、贰份“副本”、</w:t>
      </w:r>
      <w:r>
        <w:rPr>
          <w:rFonts w:ascii="宋体" w:hAnsi="宋体" w:cs="宋体"/>
          <w:b/>
          <w:bCs/>
          <w:color w:val="000000" w:themeColor="text1"/>
          <w:szCs w:val="21"/>
          <w:highlight w:val="none"/>
          <w:u w:val="single"/>
          <w14:textFill>
            <w14:solidFill>
              <w14:schemeClr w14:val="tx1"/>
            </w14:solidFill>
          </w14:textFill>
        </w:rPr>
        <w:t>壹份“</w:t>
      </w:r>
      <w:r>
        <w:rPr>
          <w:rFonts w:hint="eastAsia" w:ascii="宋体" w:hAnsi="宋体" w:cs="宋体"/>
          <w:b/>
          <w:bCs/>
          <w:color w:val="000000" w:themeColor="text1"/>
          <w:szCs w:val="21"/>
          <w:highlight w:val="none"/>
          <w:u w:val="single"/>
          <w14:textFill>
            <w14:solidFill>
              <w14:schemeClr w14:val="tx1"/>
            </w14:solidFill>
          </w14:textFill>
        </w:rPr>
        <w:t>电子</w:t>
      </w:r>
      <w:r>
        <w:rPr>
          <w:rFonts w:ascii="宋体" w:hAnsi="宋体" w:cs="宋体"/>
          <w:b/>
          <w:bCs/>
          <w:color w:val="000000" w:themeColor="text1"/>
          <w:szCs w:val="21"/>
          <w:highlight w:val="none"/>
          <w:u w:val="single"/>
          <w14:textFill>
            <w14:solidFill>
              <w14:schemeClr w14:val="tx1"/>
            </w14:solidFill>
          </w14:textFill>
        </w:rPr>
        <w:t>光盘”</w:t>
      </w:r>
      <w:r>
        <w:rPr>
          <w:rFonts w:hint="eastAsia" w:ascii="宋体" w:hAnsi="宋体" w:cs="宋体"/>
          <w:b/>
          <w:bCs/>
          <w:color w:val="000000" w:themeColor="text1"/>
          <w:szCs w:val="21"/>
          <w:highlight w:val="none"/>
          <w:u w:val="single"/>
          <w14:textFill>
            <w14:solidFill>
              <w14:schemeClr w14:val="tx1"/>
            </w14:solidFill>
          </w14:textFill>
        </w:rPr>
        <w:t>（光盘</w:t>
      </w:r>
      <w:r>
        <w:rPr>
          <w:rFonts w:ascii="宋体" w:hAnsi="宋体" w:cs="宋体"/>
          <w:b/>
          <w:bCs/>
          <w:color w:val="000000" w:themeColor="text1"/>
          <w:szCs w:val="21"/>
          <w:highlight w:val="none"/>
          <w:u w:val="single"/>
          <w14:textFill>
            <w14:solidFill>
              <w14:schemeClr w14:val="tx1"/>
            </w14:solidFill>
          </w14:textFill>
        </w:rPr>
        <w:t>中含全套</w:t>
      </w:r>
      <w:r>
        <w:rPr>
          <w:rFonts w:hint="eastAsia" w:ascii="宋体" w:hAnsi="宋体" w:cs="宋体"/>
          <w:b/>
          <w:bCs/>
          <w:color w:val="000000" w:themeColor="text1"/>
          <w:szCs w:val="21"/>
          <w:highlight w:val="none"/>
          <w:u w:val="single"/>
          <w14:textFill>
            <w14:solidFill>
              <w14:schemeClr w14:val="tx1"/>
            </w14:solidFill>
          </w14:textFill>
        </w:rPr>
        <w:t>正本</w:t>
      </w:r>
      <w:r>
        <w:rPr>
          <w:rFonts w:ascii="宋体" w:hAnsi="宋体" w:cs="宋体"/>
          <w:b/>
          <w:bCs/>
          <w:color w:val="000000" w:themeColor="text1"/>
          <w:szCs w:val="21"/>
          <w:highlight w:val="none"/>
          <w:u w:val="single"/>
          <w14:textFill>
            <w14:solidFill>
              <w14:schemeClr w14:val="tx1"/>
            </w14:solidFill>
          </w14:textFill>
        </w:rPr>
        <w:t>谈判响应文件</w:t>
      </w:r>
      <w:r>
        <w:rPr>
          <w:rFonts w:hint="eastAsia" w:ascii="宋体" w:hAnsi="宋体" w:cs="宋体"/>
          <w:b/>
          <w:bCs/>
          <w:color w:val="000000" w:themeColor="text1"/>
          <w:szCs w:val="21"/>
          <w:highlight w:val="none"/>
          <w:u w:val="single"/>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谈判响应文件正本和副本如有不一致之处，以正本为准。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10.2谈判响应文件正本、副本必须全部是打印件。供应商应按照要求签字、</w:t>
      </w:r>
      <w:r>
        <w:rPr>
          <w:rFonts w:ascii="宋体" w:hAnsi="宋体" w:cs="宋体"/>
          <w:color w:val="000000" w:themeColor="text1"/>
          <w:szCs w:val="21"/>
          <w:highlight w:val="none"/>
          <w14:textFill>
            <w14:solidFill>
              <w14:schemeClr w14:val="tx1"/>
            </w14:solidFill>
          </w14:textFill>
        </w:rPr>
        <w:t>盖章</w:t>
      </w:r>
      <w:r>
        <w:rPr>
          <w:rFonts w:hint="eastAsia" w:ascii="宋体" w:hAnsi="宋体" w:cs="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10.3谈判响应文件应无涂改和行间插字，供应商造成的必须修改的错误，修改处应加盖</w:t>
      </w:r>
      <w:r>
        <w:rPr>
          <w:rFonts w:ascii="宋体" w:hAnsi="宋体" w:cs="宋体"/>
          <w:color w:val="000000" w:themeColor="text1"/>
          <w:szCs w:val="21"/>
          <w:highlight w:val="none"/>
          <w14:textFill>
            <w14:solidFill>
              <w14:schemeClr w14:val="tx1"/>
            </w14:solidFill>
          </w14:textFill>
        </w:rPr>
        <w:t>供应商公章，并</w:t>
      </w:r>
      <w:r>
        <w:rPr>
          <w:rFonts w:hint="eastAsia" w:ascii="宋体" w:hAnsi="宋体" w:cs="宋体"/>
          <w:color w:val="000000" w:themeColor="text1"/>
          <w:szCs w:val="21"/>
          <w:highlight w:val="none"/>
          <w14:textFill>
            <w14:solidFill>
              <w14:schemeClr w14:val="tx1"/>
            </w14:solidFill>
          </w14:textFill>
        </w:rPr>
        <w:t>由谈判响应文件法定代表人</w:t>
      </w:r>
      <w:r>
        <w:rPr>
          <w:rFonts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代理人签字或</w:t>
      </w:r>
      <w:r>
        <w:rPr>
          <w:rFonts w:ascii="宋体" w:hAnsi="宋体" w:cs="宋体"/>
          <w:color w:val="000000" w:themeColor="text1"/>
          <w:szCs w:val="21"/>
          <w:highlight w:val="none"/>
          <w14:textFill>
            <w14:solidFill>
              <w14:schemeClr w14:val="tx1"/>
            </w14:solidFill>
          </w14:textFill>
        </w:rPr>
        <w:t>盖章</w:t>
      </w:r>
      <w:r>
        <w:rPr>
          <w:rFonts w:hint="eastAsia" w:ascii="宋体" w:hAnsi="宋体" w:cs="宋体"/>
          <w:color w:val="000000" w:themeColor="text1"/>
          <w:szCs w:val="21"/>
          <w:highlight w:val="none"/>
          <w14:textFill>
            <w14:solidFill>
              <w14:schemeClr w14:val="tx1"/>
            </w14:solidFill>
          </w14:textFill>
        </w:rPr>
        <w:t>，否则修改无效。</w:t>
      </w:r>
    </w:p>
    <w:p>
      <w:pPr>
        <w:spacing w:line="36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r>
        <w:rPr>
          <w:rFonts w:hint="eastAsia" w:ascii="宋体" w:hAnsi="宋体" w:cs="宋体"/>
          <w:b/>
          <w:color w:val="000000" w:themeColor="text1"/>
          <w:szCs w:val="21"/>
          <w:highlight w:val="none"/>
          <w14:textFill>
            <w14:solidFill>
              <w14:schemeClr w14:val="tx1"/>
            </w14:solidFill>
          </w14:textFill>
        </w:rPr>
        <w:t>本文件所表述（指定）的公章是指法定名称章，不包括合同专用章、业务专用章等印章；盖章是指加盖鲜章。</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谈判响应文件的有效期</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谈判响应</w:t>
      </w:r>
      <w:r>
        <w:rPr>
          <w:rFonts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14:textFill>
            <w14:solidFill>
              <w14:schemeClr w14:val="tx1"/>
            </w14:solidFill>
          </w14:textFill>
        </w:rPr>
        <w:t>有效期为规定的谈判之日后</w:t>
      </w:r>
      <w:r>
        <w:rPr>
          <w:rFonts w:hint="eastAsia" w:ascii="宋体" w:hAnsi="宋体" w:cs="宋体"/>
          <w:b/>
          <w:color w:val="000000" w:themeColor="text1"/>
          <w:szCs w:val="21"/>
          <w:highlight w:val="none"/>
          <w:u w:val="single"/>
          <w14:textFill>
            <w14:solidFill>
              <w14:schemeClr w14:val="tx1"/>
            </w14:solidFill>
          </w14:textFill>
        </w:rPr>
        <w:t>六十（60）天</w:t>
      </w:r>
      <w:r>
        <w:rPr>
          <w:rFonts w:hint="eastAsia" w:ascii="宋体" w:hAnsi="宋体" w:cs="宋体"/>
          <w:color w:val="000000" w:themeColor="text1"/>
          <w:szCs w:val="21"/>
          <w:highlight w:val="none"/>
          <w14:textFill>
            <w14:solidFill>
              <w14:schemeClr w14:val="tx1"/>
            </w14:solidFill>
          </w14:textFill>
        </w:rPr>
        <w:t>。谈判响应</w:t>
      </w:r>
      <w:r>
        <w:rPr>
          <w:rFonts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14:textFill>
            <w14:solidFill>
              <w14:schemeClr w14:val="tx1"/>
            </w14:solidFill>
          </w14:textFill>
        </w:rPr>
        <w:t>有效期比规定短的将被视为无效响应而予以拒绝。</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谈判响应文件的密封</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谈判响应文件</w:t>
      </w:r>
      <w:r>
        <w:rPr>
          <w:rFonts w:hint="eastAsia" w:ascii="宋体" w:hAnsi="宋体" w:cs="宋体"/>
          <w:b/>
          <w:color w:val="000000" w:themeColor="text1"/>
          <w:szCs w:val="21"/>
          <w:highlight w:val="none"/>
          <w14:textFill>
            <w14:solidFill>
              <w14:schemeClr w14:val="tx1"/>
            </w14:solidFill>
          </w14:textFill>
        </w:rPr>
        <w:t>正本和副本应当密封，电子光盘应当单独密封，</w:t>
      </w:r>
      <w:r>
        <w:rPr>
          <w:rFonts w:hint="eastAsia" w:ascii="宋体" w:hAnsi="宋体" w:cs="宋体"/>
          <w:color w:val="000000" w:themeColor="text1"/>
          <w:szCs w:val="21"/>
          <w:highlight w:val="none"/>
          <w14:textFill>
            <w14:solidFill>
              <w14:schemeClr w14:val="tx1"/>
            </w14:solidFill>
          </w14:textFill>
        </w:rPr>
        <w:t>所有</w:t>
      </w:r>
      <w:r>
        <w:rPr>
          <w:rFonts w:ascii="宋体" w:hAnsi="宋体" w:cs="宋体"/>
          <w:color w:val="000000" w:themeColor="text1"/>
          <w:szCs w:val="21"/>
          <w:highlight w:val="none"/>
          <w14:textFill>
            <w14:solidFill>
              <w14:schemeClr w14:val="tx1"/>
            </w14:solidFill>
          </w14:textFill>
        </w:rPr>
        <w:t>封袋上都应当</w:t>
      </w:r>
      <w:r>
        <w:rPr>
          <w:rFonts w:hint="eastAsia" w:ascii="宋体" w:hAnsi="宋体" w:cs="宋体"/>
          <w:color w:val="000000" w:themeColor="text1"/>
          <w:szCs w:val="21"/>
          <w:highlight w:val="none"/>
          <w14:textFill>
            <w14:solidFill>
              <w14:schemeClr w14:val="tx1"/>
            </w14:solidFill>
          </w14:textFill>
        </w:rPr>
        <w:t>加盖供应商公章。</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谈判响应文件提交截止时间及</w:t>
      </w:r>
      <w:r>
        <w:rPr>
          <w:rFonts w:ascii="宋体" w:hAnsi="宋体" w:cs="宋体"/>
          <w:b/>
          <w:color w:val="000000" w:themeColor="text1"/>
          <w:szCs w:val="21"/>
          <w:highlight w:val="none"/>
          <w14:textFill>
            <w14:solidFill>
              <w14:schemeClr w14:val="tx1"/>
            </w14:solidFill>
          </w14:textFill>
        </w:rPr>
        <w:t>地点</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b/>
          <w:color w:val="000000" w:themeColor="text1"/>
          <w:spacing w:val="2"/>
          <w:szCs w:val="21"/>
          <w:highlight w:val="none"/>
          <w14:textFill>
            <w14:solidFill>
              <w14:schemeClr w14:val="tx1"/>
            </w14:solidFill>
          </w14:textFill>
        </w:rPr>
      </w:pPr>
      <w:r>
        <w:rPr>
          <w:rFonts w:hint="eastAsia" w:ascii="宋体" w:hAnsi="宋体"/>
          <w:b/>
          <w:color w:val="000000" w:themeColor="text1"/>
          <w:spacing w:val="2"/>
          <w:szCs w:val="21"/>
          <w:highlight w:val="none"/>
          <w14:textFill>
            <w14:solidFill>
              <w14:schemeClr w14:val="tx1"/>
            </w14:solidFill>
          </w14:textFill>
        </w:rPr>
        <w:t>供应商在提交谈判响应文件时须提供有效</w:t>
      </w:r>
      <w:r>
        <w:rPr>
          <w:rFonts w:ascii="宋体" w:hAnsi="宋体"/>
          <w:b/>
          <w:color w:val="000000" w:themeColor="text1"/>
          <w:spacing w:val="2"/>
          <w:szCs w:val="21"/>
          <w:highlight w:val="none"/>
          <w14:textFill>
            <w14:solidFill>
              <w14:schemeClr w14:val="tx1"/>
            </w14:solidFill>
          </w14:textFill>
        </w:rPr>
        <w:t>的</w:t>
      </w:r>
      <w:r>
        <w:rPr>
          <w:rFonts w:hint="eastAsia" w:ascii="宋体" w:hAnsi="宋体"/>
          <w:b/>
          <w:color w:val="000000" w:themeColor="text1"/>
          <w:spacing w:val="2"/>
          <w:szCs w:val="21"/>
          <w:highlight w:val="none"/>
          <w14:textFill>
            <w14:solidFill>
              <w14:schemeClr w14:val="tx1"/>
            </w14:solidFill>
          </w14:textFill>
        </w:rPr>
        <w:t>法定代表人或代理人身份证原件，未提供的，代理机构不接收其谈判响应文件。</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谈判响应文件的修改和撤回</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供应商在提交谈判响应文件后，可以修改或撤回其谈判响应文件，但这种修改和撤回，必须在规定的谈判响应文件提交截止时间前，以书面形式通知代理机构。</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在谈判响应文件提交截止时间之后，供应商不得对其谈判响应文件作任何修改。</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在谈判响应文件提交截止时间至竞争性谈判文件中规定的投标有效期满之间的这段时间内，供应商不得撤回其谈判响应，否则其谈判保证金将不予退还。</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15.谈判仪式</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15.1代理机构按</w:t>
      </w:r>
      <w:r>
        <w:rPr>
          <w:rFonts w:hint="eastAsia" w:ascii="宋体" w:hAnsi="宋体"/>
          <w:color w:val="000000" w:themeColor="text1"/>
          <w:szCs w:val="21"/>
          <w:highlight w:val="none"/>
          <w14:textFill>
            <w14:solidFill>
              <w14:schemeClr w14:val="tx1"/>
            </w14:solidFill>
          </w14:textFill>
        </w:rPr>
        <w:t>谈判公告</w:t>
      </w:r>
      <w:r>
        <w:rPr>
          <w:rFonts w:ascii="宋体" w:hAnsi="宋体"/>
          <w:color w:val="000000" w:themeColor="text1"/>
          <w:szCs w:val="21"/>
          <w:highlight w:val="none"/>
          <w14:textFill>
            <w14:solidFill>
              <w14:schemeClr w14:val="tx1"/>
            </w14:solidFill>
          </w14:textFill>
        </w:rPr>
        <w:t>中</w:t>
      </w:r>
      <w:r>
        <w:rPr>
          <w:rFonts w:hint="eastAsia" w:ascii="宋体" w:hAnsi="宋体" w:cs="宋体"/>
          <w:color w:val="000000" w:themeColor="text1"/>
          <w:szCs w:val="21"/>
          <w:highlight w:val="none"/>
          <w14:textFill>
            <w14:solidFill>
              <w14:schemeClr w14:val="tx1"/>
            </w14:solidFill>
          </w14:textFill>
        </w:rPr>
        <w:t>规定的时间、地点组织谈判</w:t>
      </w:r>
      <w:r>
        <w:rPr>
          <w:rFonts w:ascii="宋体" w:hAnsi="宋体" w:cs="宋体"/>
          <w:color w:val="000000" w:themeColor="text1"/>
          <w:szCs w:val="21"/>
          <w:highlight w:val="none"/>
          <w14:textFill>
            <w14:solidFill>
              <w14:schemeClr w14:val="tx1"/>
            </w14:solidFill>
          </w14:textFill>
        </w:rPr>
        <w:t>开始仪式</w:t>
      </w:r>
      <w:r>
        <w:rPr>
          <w:rFonts w:hint="eastAsia" w:ascii="宋体" w:hAnsi="宋体" w:cs="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15.2供应商参加谈判</w:t>
      </w:r>
      <w:r>
        <w:rPr>
          <w:rFonts w:ascii="宋体" w:hAnsi="宋体" w:cs="宋体"/>
          <w:color w:val="000000" w:themeColor="text1"/>
          <w:szCs w:val="21"/>
          <w:highlight w:val="none"/>
          <w14:textFill>
            <w14:solidFill>
              <w14:schemeClr w14:val="tx1"/>
            </w14:solidFill>
          </w14:textFill>
        </w:rPr>
        <w:t>仪式的应由</w:t>
      </w:r>
      <w:r>
        <w:rPr>
          <w:rFonts w:hint="eastAsia" w:ascii="宋体" w:hAnsi="宋体" w:cs="宋体"/>
          <w:color w:val="000000" w:themeColor="text1"/>
          <w:szCs w:val="21"/>
          <w:highlight w:val="none"/>
          <w14:textFill>
            <w14:solidFill>
              <w14:schemeClr w14:val="tx1"/>
            </w14:solidFill>
          </w14:textFill>
        </w:rPr>
        <w:t>法定代表人或委托代理人携带</w:t>
      </w:r>
      <w:r>
        <w:rPr>
          <w:rFonts w:hint="eastAsia" w:ascii="宋体" w:hAnsi="宋体" w:cs="宋体"/>
          <w:b/>
          <w:color w:val="000000" w:themeColor="text1"/>
          <w:szCs w:val="21"/>
          <w:highlight w:val="none"/>
          <w14:textFill>
            <w14:solidFill>
              <w14:schemeClr w14:val="tx1"/>
            </w14:solidFill>
          </w14:textFill>
        </w:rPr>
        <w:t>本人有效</w:t>
      </w:r>
      <w:r>
        <w:rPr>
          <w:rFonts w:ascii="宋体" w:hAnsi="宋体" w:cs="宋体"/>
          <w:b/>
          <w:color w:val="000000" w:themeColor="text1"/>
          <w:szCs w:val="21"/>
          <w:highlight w:val="none"/>
          <w14:textFill>
            <w14:solidFill>
              <w14:schemeClr w14:val="tx1"/>
            </w14:solidFill>
          </w14:textFill>
        </w:rPr>
        <w:t>的</w:t>
      </w:r>
      <w:r>
        <w:rPr>
          <w:rFonts w:hint="eastAsia" w:ascii="宋体" w:hAnsi="宋体" w:cs="宋体"/>
          <w:b/>
          <w:color w:val="000000" w:themeColor="text1"/>
          <w:szCs w:val="21"/>
          <w:highlight w:val="none"/>
          <w14:textFill>
            <w14:solidFill>
              <w14:schemeClr w14:val="tx1"/>
            </w14:solidFill>
          </w14:textFill>
        </w:rPr>
        <w:t>身份证原件</w:t>
      </w:r>
      <w:r>
        <w:rPr>
          <w:rFonts w:hint="eastAsia" w:ascii="宋体" w:hAnsi="宋体" w:cs="宋体"/>
          <w:color w:val="000000" w:themeColor="text1"/>
          <w:szCs w:val="21"/>
          <w:highlight w:val="none"/>
          <w14:textFill>
            <w14:solidFill>
              <w14:schemeClr w14:val="tx1"/>
            </w14:solidFill>
          </w14:textFill>
        </w:rPr>
        <w:t>准时参加</w:t>
      </w:r>
      <w:r>
        <w:rPr>
          <w:rFonts w:ascii="宋体" w:hAnsi="宋体" w:cs="宋体"/>
          <w:color w:val="000000" w:themeColor="text1"/>
          <w:szCs w:val="21"/>
          <w:highlight w:val="none"/>
          <w14:textFill>
            <w14:solidFill>
              <w14:schemeClr w14:val="tx1"/>
            </w14:solidFill>
          </w14:textFill>
        </w:rPr>
        <w:t>，并签名</w:t>
      </w:r>
      <w:r>
        <w:rPr>
          <w:rFonts w:hint="eastAsia" w:ascii="宋体" w:hAnsi="宋体" w:cs="宋体"/>
          <w:color w:val="000000" w:themeColor="text1"/>
          <w:szCs w:val="21"/>
          <w:highlight w:val="none"/>
          <w14:textFill>
            <w14:solidFill>
              <w14:schemeClr w14:val="tx1"/>
            </w14:solidFill>
          </w14:textFill>
        </w:rPr>
        <w:t>报到</w:t>
      </w:r>
      <w:r>
        <w:rPr>
          <w:rFonts w:ascii="宋体" w:hAnsi="宋体" w:cs="宋体"/>
          <w:color w:val="000000" w:themeColor="text1"/>
          <w:szCs w:val="21"/>
          <w:highlight w:val="none"/>
          <w14:textFill>
            <w14:solidFill>
              <w14:schemeClr w14:val="tx1"/>
            </w14:solidFill>
          </w14:textFill>
        </w:rPr>
        <w:t>以证明其出席。</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16.谈判小组</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16.1谈判开始仪式结束后，代理机构将组织谈判小组进行评审。谈判小组由采购人代表和评审专家组成，且人员构成符合相关规定。谈判小组独立工作，负责评审所有谈判响应文件并确定成交侯选人。</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谈判小组负责具体的评审事务，并独立履行以下职责：</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审查、评价谈判响应文件是否符合竞争性谈判文件的商务、技术等实质性要求；</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16.2.2</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要求供应商对谈判响应文件有关事项作出澄清或者说明；</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16.2.3</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对谈判响应文件进行比较和评价；</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16.2.4</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推荐或</w:t>
      </w:r>
      <w:r>
        <w:rPr>
          <w:rFonts w:ascii="宋体" w:hAnsi="宋体" w:cs="宋体"/>
          <w:color w:val="000000" w:themeColor="text1"/>
          <w:szCs w:val="21"/>
          <w:highlight w:val="none"/>
          <w14:textFill>
            <w14:solidFill>
              <w14:schemeClr w14:val="tx1"/>
            </w14:solidFill>
          </w14:textFill>
        </w:rPr>
        <w:t>确定</w:t>
      </w:r>
      <w:r>
        <w:rPr>
          <w:rFonts w:hint="eastAsia" w:ascii="宋体" w:hAnsi="宋体" w:cs="宋体"/>
          <w:color w:val="000000" w:themeColor="text1"/>
          <w:szCs w:val="21"/>
          <w:highlight w:val="none"/>
          <w14:textFill>
            <w14:solidFill>
              <w14:schemeClr w14:val="tx1"/>
            </w14:solidFill>
          </w14:textFill>
        </w:rPr>
        <w:t>成交候选人；</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r>
        <w:rPr>
          <w:rFonts w:ascii="宋体" w:hAnsi="宋体" w:cs="宋体"/>
          <w:color w:val="000000" w:themeColor="text1"/>
          <w:szCs w:val="21"/>
          <w:highlight w:val="none"/>
          <w14:textFill>
            <w14:solidFill>
              <w14:schemeClr w14:val="tx1"/>
            </w14:solidFill>
          </w14:textFill>
        </w:rPr>
        <w:t xml:space="preserve">5 </w:t>
      </w:r>
      <w:r>
        <w:rPr>
          <w:rFonts w:hint="eastAsia" w:ascii="宋体" w:hAnsi="宋体" w:cs="宋体"/>
          <w:color w:val="000000" w:themeColor="text1"/>
          <w:szCs w:val="21"/>
          <w:highlight w:val="none"/>
          <w14:textFill>
            <w14:solidFill>
              <w14:schemeClr w14:val="tx1"/>
            </w14:solidFill>
          </w14:textFill>
        </w:rPr>
        <w:t>向采购人、采购代理机构或者有关部门报告评审中发现的违法行为。</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 谈判小组成员应当履行下列义务：</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16.3.1遵纪守法，客观、公正、廉洁地履行职责；</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16.3.2按照竞争性谈判文件规定的评审办法和评分标准进行评审，对评审意见承担个人责任；</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16.3.3对评审过程和结果，以及供应商的商业秘密保密；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16.3.4负责评审报告的起草；</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16.3.5配合相关部门的投诉处理工作；</w:t>
      </w:r>
    </w:p>
    <w:p>
      <w:pPr>
        <w:spacing w:line="36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16.3.6配合代理机构答复供应商对成交结果提出的质疑。</w:t>
      </w:r>
    </w:p>
    <w:p>
      <w:pPr>
        <w:spacing w:line="360" w:lineRule="exact"/>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17.评审内容的保密</w:t>
      </w:r>
    </w:p>
    <w:p>
      <w:pPr>
        <w:pStyle w:val="5"/>
        <w:overflowPunct w:val="0"/>
        <w:spacing w:line="360" w:lineRule="exact"/>
        <w:ind w:firstLineChars="200"/>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17.1谈判开始后，直到宣布授予成交供应商合同为止，凡属于审查、澄清、评价和比较谈判响应文件的所有资料，有关授予合同的信息都不应向供应商或与评审无关的其他人泄露。</w:t>
      </w:r>
    </w:p>
    <w:p>
      <w:pPr>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在评审过程中，供应商不得以任何行为影响评审过程，否则其谈判响应文件将被作为无效谈判响应文件。</w:t>
      </w:r>
    </w:p>
    <w:p>
      <w:pPr>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在评审期间，代理机构将设专门人员与供应商联系。</w:t>
      </w:r>
    </w:p>
    <w:p>
      <w:pPr>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17.4</w:t>
      </w:r>
      <w:r>
        <w:rPr>
          <w:rFonts w:hint="eastAsia" w:asciiTheme="minorEastAsia" w:hAnsiTheme="minorEastAsia" w:eastAsiaTheme="minorEastAsia"/>
          <w:color w:val="000000" w:themeColor="text1"/>
          <w:szCs w:val="21"/>
          <w:highlight w:val="none"/>
          <w14:textFill>
            <w14:solidFill>
              <w14:schemeClr w14:val="tx1"/>
            </w14:solidFill>
          </w14:textFill>
        </w:rPr>
        <w:t>代理机构和谈判小组不向未成交的供应商解释未成交原因，也不公布评审过程中的相关细节。</w:t>
      </w:r>
    </w:p>
    <w:p>
      <w:pPr>
        <w:spacing w:line="360" w:lineRule="exact"/>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18.对谈判响应文件的审查</w:t>
      </w:r>
    </w:p>
    <w:p>
      <w:pPr>
        <w:pStyle w:val="5"/>
        <w:overflowPunct w:val="0"/>
        <w:spacing w:line="360" w:lineRule="exact"/>
        <w:ind w:firstLineChars="200"/>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谈判响应文件初审分为资格审查和符合性审查。</w:t>
      </w:r>
    </w:p>
    <w:p>
      <w:pPr>
        <w:pStyle w:val="5"/>
        <w:overflowPunct w:val="0"/>
        <w:spacing w:line="360" w:lineRule="exact"/>
        <w:ind w:firstLineChars="200"/>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18.1资格审查：依据法律法规和竞争性谈判文件的规定，对谈判响应文件中的资格证明文件进行审查。</w:t>
      </w:r>
    </w:p>
    <w:p>
      <w:pPr>
        <w:pStyle w:val="5"/>
        <w:overflowPunct w:val="0"/>
        <w:spacing w:line="360" w:lineRule="exact"/>
        <w:ind w:firstLineChars="200"/>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w:t>
      </w:r>
      <w:r>
        <w:rPr>
          <w:rFonts w:cs="宋体" w:asciiTheme="minorEastAsia" w:hAnsiTheme="minorEastAsia" w:eastAsiaTheme="minorEastAsia"/>
          <w:color w:val="000000" w:themeColor="text1"/>
          <w:sz w:val="21"/>
          <w:szCs w:val="21"/>
          <w:highlight w:val="none"/>
          <w14:textFill>
            <w14:solidFill>
              <w14:schemeClr w14:val="tx1"/>
            </w14:solidFill>
          </w14:textFill>
        </w:rPr>
        <w:t>8</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.2</w:t>
      </w:r>
      <w:r>
        <w:rPr>
          <w:rFonts w:cs="宋体"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符合性审查：依据竞争性谈判文件的规定，由谈判小组从谈判响应文件的有效性、完整性和对竞争性谈判文件的响应程度进行审查，以确定是否对竞争性谈判文件的实质性要求作出响应。</w:t>
      </w:r>
    </w:p>
    <w:p>
      <w:pPr>
        <w:pStyle w:val="5"/>
        <w:overflowPunct w:val="0"/>
        <w:spacing w:line="360" w:lineRule="exact"/>
        <w:ind w:firstLineChars="200"/>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5"/>
        <w:overflowPunct w:val="0"/>
        <w:spacing w:line="360" w:lineRule="exact"/>
        <w:ind w:firstLineChars="200"/>
        <w:rPr>
          <w:rFonts w:hAnsi="宋体" w:cs="宋体"/>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color w:val="000000" w:themeColor="text1"/>
          <w:sz w:val="21"/>
          <w:szCs w:val="21"/>
          <w:highlight w:val="none"/>
          <w14:textFill>
            <w14:solidFill>
              <w14:schemeClr w14:val="tx1"/>
            </w14:solidFill>
          </w14:textFill>
        </w:rPr>
        <w:t>供应商不得通过修改或撤销不合要求的偏离或保留而使其谈判响应</w:t>
      </w:r>
      <w:r>
        <w:rPr>
          <w:rFonts w:hAnsi="宋体" w:cs="宋体"/>
          <w:color w:val="000000" w:themeColor="text1"/>
          <w:sz w:val="21"/>
          <w:szCs w:val="21"/>
          <w:highlight w:val="none"/>
          <w14:textFill>
            <w14:solidFill>
              <w14:schemeClr w14:val="tx1"/>
            </w14:solidFill>
          </w14:textFill>
        </w:rPr>
        <w:t>文件</w:t>
      </w:r>
      <w:r>
        <w:rPr>
          <w:rFonts w:hint="eastAsia" w:hAnsi="宋体" w:cs="宋体"/>
          <w:color w:val="000000" w:themeColor="text1"/>
          <w:sz w:val="21"/>
          <w:szCs w:val="21"/>
          <w:highlight w:val="none"/>
          <w14:textFill>
            <w14:solidFill>
              <w14:schemeClr w14:val="tx1"/>
            </w14:solidFill>
          </w14:textFill>
        </w:rPr>
        <w:t>成为实质性响应。</w:t>
      </w:r>
    </w:p>
    <w:p>
      <w:pPr>
        <w:pStyle w:val="5"/>
        <w:overflowPunct w:val="0"/>
        <w:spacing w:line="360" w:lineRule="exact"/>
        <w:ind w:firstLine="422" w:firstLineChars="200"/>
        <w:rPr>
          <w:rFonts w:hAnsi="宋体" w:cs="宋体"/>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18.3谈判响应文件出现下列情况之一的，将作为无效谈判响应文件处理</w:t>
      </w:r>
      <w:r>
        <w:rPr>
          <w:rFonts w:hint="eastAsia" w:hAnsi="宋体" w:cs="宋体"/>
          <w:color w:val="000000" w:themeColor="text1"/>
          <w:sz w:val="21"/>
          <w:szCs w:val="21"/>
          <w:highlight w:val="none"/>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 xml:space="preserve"> </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18.3.1</w:t>
      </w:r>
      <w:r>
        <w:rPr>
          <w:rFonts w:hint="eastAsia" w:ascii="宋体" w:hAnsi="宋体" w:cs="宋体"/>
          <w:color w:val="000000" w:themeColor="text1"/>
          <w:szCs w:val="21"/>
          <w:highlight w:val="none"/>
          <w14:textFill>
            <w14:solidFill>
              <w14:schemeClr w14:val="tx1"/>
            </w14:solidFill>
          </w14:textFill>
        </w:rPr>
        <w:t>供应商未通过领购申请的或者在名称上和法人地位上与领购情况发生实质性改变的；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18.3.2</w:t>
      </w:r>
      <w:r>
        <w:rPr>
          <w:rFonts w:hint="eastAsia" w:ascii="宋体" w:hAnsi="宋体" w:cs="宋体"/>
          <w:color w:val="000000" w:themeColor="text1"/>
          <w:szCs w:val="21"/>
          <w:highlight w:val="none"/>
          <w14:textFill>
            <w14:solidFill>
              <w14:schemeClr w14:val="tx1"/>
            </w14:solidFill>
          </w14:textFill>
        </w:rPr>
        <w:t>未按竞争性谈判文件要求缴纳谈判保证金的；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18.3.3</w:t>
      </w:r>
      <w:r>
        <w:rPr>
          <w:rFonts w:hint="eastAsia" w:ascii="宋体" w:hAnsi="宋体" w:cs="宋体"/>
          <w:color w:val="000000" w:themeColor="text1"/>
          <w:szCs w:val="21"/>
          <w:highlight w:val="none"/>
          <w14:textFill>
            <w14:solidFill>
              <w14:schemeClr w14:val="tx1"/>
            </w14:solidFill>
          </w14:textFill>
        </w:rPr>
        <w:t>谈判响应文件提交时未按规定密封、盖章的，</w:t>
      </w:r>
      <w:r>
        <w:rPr>
          <w:rFonts w:ascii="宋体" w:hAnsi="宋体" w:cs="宋体"/>
          <w:color w:val="000000" w:themeColor="text1"/>
          <w:szCs w:val="21"/>
          <w:highlight w:val="none"/>
          <w14:textFill>
            <w14:solidFill>
              <w14:schemeClr w14:val="tx1"/>
            </w14:solidFill>
          </w14:textFill>
        </w:rPr>
        <w:t>电子光盘未提供或未单独密封的</w:t>
      </w:r>
      <w:r>
        <w:rPr>
          <w:rFonts w:hint="eastAsia" w:ascii="宋体" w:hAnsi="宋体" w:cs="宋体"/>
          <w:color w:val="000000" w:themeColor="text1"/>
          <w:szCs w:val="21"/>
          <w:highlight w:val="none"/>
          <w14:textFill>
            <w14:solidFill>
              <w14:schemeClr w14:val="tx1"/>
            </w14:solidFill>
          </w14:textFill>
        </w:rPr>
        <w:t>；</w:t>
      </w:r>
    </w:p>
    <w:p>
      <w:pPr>
        <w:spacing w:line="360" w:lineRule="exact"/>
        <w:ind w:firstLine="439" w:firstLineChars="208"/>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18.3.4</w:t>
      </w:r>
      <w:r>
        <w:rPr>
          <w:rFonts w:hint="eastAsia" w:ascii="宋体" w:hAnsi="宋体" w:cs="宋体"/>
          <w:b/>
          <w:color w:val="000000" w:themeColor="text1"/>
          <w:szCs w:val="21"/>
          <w:highlight w:val="none"/>
          <w14:textFill>
            <w14:solidFill>
              <w14:schemeClr w14:val="tx1"/>
            </w14:solidFill>
          </w14:textFill>
        </w:rPr>
        <w:t>供应商被列入失信被执行人、重大税收违法案件当事人名单、政府采购严重失信行为记录名单的。（查询渠道</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中国政府采购网（</w:t>
      </w:r>
      <w:r>
        <w:rPr>
          <w:rFonts w:ascii="宋体" w:hAnsi="宋体"/>
          <w:b/>
          <w:color w:val="000000" w:themeColor="text1"/>
          <w:szCs w:val="21"/>
          <w:highlight w:val="none"/>
          <w14:textFill>
            <w14:solidFill>
              <w14:schemeClr w14:val="tx1"/>
            </w14:solidFill>
          </w14:textFill>
        </w:rPr>
        <w:t>http://www.ccgp.gov.cn/</w:t>
      </w:r>
      <w:r>
        <w:rPr>
          <w:rFonts w:hint="eastAsia" w:ascii="宋体" w:hAnsi="宋体"/>
          <w:b/>
          <w:color w:val="000000" w:themeColor="text1"/>
          <w:szCs w:val="21"/>
          <w:highlight w:val="none"/>
          <w14:textFill>
            <w14:solidFill>
              <w14:schemeClr w14:val="tx1"/>
            </w14:solidFill>
          </w14:textFill>
        </w:rPr>
        <w:t>）、信用中国（www.creditchina.gov.cn）网站的相关主体信用记录</w:t>
      </w:r>
      <w:r>
        <w:rPr>
          <w:rFonts w:hint="eastAsia" w:ascii="宋体" w:hAnsi="宋体" w:cs="宋体"/>
          <w:b/>
          <w:color w:val="000000" w:themeColor="text1"/>
          <w:szCs w:val="21"/>
          <w:highlight w:val="none"/>
          <w14:textFill>
            <w14:solidFill>
              <w14:schemeClr w14:val="tx1"/>
            </w14:solidFill>
          </w14:textFill>
        </w:rPr>
        <w:t>）。</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18.3.5</w:t>
      </w:r>
      <w:r>
        <w:rPr>
          <w:rFonts w:hint="eastAsia" w:ascii="宋体" w:hAnsi="宋体" w:cs="宋体"/>
          <w:color w:val="000000" w:themeColor="text1"/>
          <w:szCs w:val="21"/>
          <w:highlight w:val="none"/>
          <w14:textFill>
            <w14:solidFill>
              <w14:schemeClr w14:val="tx1"/>
            </w14:solidFill>
          </w14:textFill>
        </w:rPr>
        <w:t>谈判响应文件未按</w:t>
      </w:r>
      <w:r>
        <w:rPr>
          <w:rFonts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14:textFill>
            <w14:solidFill>
              <w14:schemeClr w14:val="tx1"/>
            </w14:solidFill>
          </w14:textFill>
        </w:rPr>
        <w:t>签字</w:t>
      </w:r>
      <w:r>
        <w:rPr>
          <w:rFonts w:ascii="宋体" w:hAnsi="宋体" w:cs="宋体"/>
          <w:color w:val="000000" w:themeColor="text1"/>
          <w:szCs w:val="21"/>
          <w:highlight w:val="none"/>
          <w14:textFill>
            <w14:solidFill>
              <w14:schemeClr w14:val="tx1"/>
            </w14:solidFill>
          </w14:textFill>
        </w:rPr>
        <w:t>或盖章</w:t>
      </w:r>
      <w:r>
        <w:rPr>
          <w:rFonts w:hint="eastAsia" w:ascii="宋体" w:hAnsi="宋体" w:cs="宋体"/>
          <w:color w:val="000000" w:themeColor="text1"/>
          <w:szCs w:val="21"/>
          <w:highlight w:val="none"/>
          <w14:textFill>
            <w14:solidFill>
              <w14:schemeClr w14:val="tx1"/>
            </w14:solidFill>
          </w14:textFill>
        </w:rPr>
        <w:t>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18.3.6</w:t>
      </w:r>
      <w:r>
        <w:rPr>
          <w:rFonts w:hint="eastAsia" w:ascii="宋体" w:hAnsi="宋体" w:cs="宋体"/>
          <w:color w:val="000000" w:themeColor="text1"/>
          <w:szCs w:val="21"/>
          <w:highlight w:val="none"/>
          <w14:textFill>
            <w14:solidFill>
              <w14:schemeClr w14:val="tx1"/>
            </w14:solidFill>
          </w14:textFill>
        </w:rPr>
        <w:t>未按要求</w:t>
      </w:r>
      <w:r>
        <w:rPr>
          <w:rFonts w:ascii="宋体" w:hAnsi="宋体" w:cs="宋体"/>
          <w:color w:val="000000" w:themeColor="text1"/>
          <w:szCs w:val="21"/>
          <w:highlight w:val="none"/>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带</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项材料；</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18.3.7</w:t>
      </w:r>
      <w:r>
        <w:rPr>
          <w:rFonts w:hint="eastAsia" w:ascii="宋体" w:hAnsi="宋体" w:cs="宋体"/>
          <w:color w:val="000000" w:themeColor="text1"/>
          <w:szCs w:val="21"/>
          <w:highlight w:val="none"/>
          <w14:textFill>
            <w14:solidFill>
              <w14:schemeClr w14:val="tx1"/>
            </w14:solidFill>
          </w14:textFill>
        </w:rPr>
        <w:t>谈判响应文件未按竞争性谈判文件规定的格式、内容和要求编制，谈判响应文件字迹潦草、模糊、难以辨认；</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18.3.8</w:t>
      </w:r>
      <w:r>
        <w:rPr>
          <w:rFonts w:hint="eastAsia" w:ascii="宋体" w:hAnsi="宋体" w:cs="宋体"/>
          <w:color w:val="000000" w:themeColor="text1"/>
          <w:szCs w:val="21"/>
          <w:highlight w:val="none"/>
          <w14:textFill>
            <w14:solidFill>
              <w14:schemeClr w14:val="tx1"/>
            </w14:solidFill>
          </w14:textFill>
        </w:rPr>
        <w:t>谈判响应文件材料所述情况和所附相关资料不实的；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18.3.9</w:t>
      </w:r>
      <w:r>
        <w:rPr>
          <w:rFonts w:hint="eastAsia" w:ascii="宋体" w:hAnsi="宋体" w:cs="宋体"/>
          <w:color w:val="000000" w:themeColor="text1"/>
          <w:szCs w:val="21"/>
          <w:highlight w:val="none"/>
          <w14:textFill>
            <w14:solidFill>
              <w14:schemeClr w14:val="tx1"/>
            </w14:solidFill>
          </w14:textFill>
        </w:rPr>
        <w:t>供应商以他人的名义参加谈判、相互串通、以行贿手段谋取成交或者以其他弄虚作假方式参与谈判的。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18.3.10</w:t>
      </w:r>
      <w:r>
        <w:rPr>
          <w:rFonts w:hint="eastAsia" w:ascii="宋体" w:hAnsi="宋体" w:cs="宋体"/>
          <w:color w:val="000000" w:themeColor="text1"/>
          <w:szCs w:val="21"/>
          <w:highlight w:val="none"/>
          <w14:textFill>
            <w14:solidFill>
              <w14:schemeClr w14:val="tx1"/>
            </w14:solidFill>
          </w14:textFill>
        </w:rPr>
        <w:t>供应商在一份谈判响应文件中，对同一招标项目报有两个或多个报价，且未书面确定以哪个报价为准的；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18.3.11</w:t>
      </w:r>
      <w:r>
        <w:rPr>
          <w:rFonts w:hint="eastAsia" w:ascii="宋体" w:hAnsi="宋体" w:cs="宋体"/>
          <w:color w:val="000000" w:themeColor="text1"/>
          <w:szCs w:val="21"/>
          <w:highlight w:val="none"/>
          <w14:textFill>
            <w14:solidFill>
              <w14:schemeClr w14:val="tx1"/>
            </w14:solidFill>
          </w14:textFill>
        </w:rPr>
        <w:t>供应商的谈判报价超出采购预算或者最高限价的；</w:t>
      </w:r>
    </w:p>
    <w:p>
      <w:pPr>
        <w:spacing w:line="360" w:lineRule="exact"/>
        <w:ind w:firstLine="439" w:firstLineChars="208"/>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w:t>
      </w: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18.3.13</w:t>
      </w:r>
      <w:r>
        <w:rPr>
          <w:rFonts w:hint="eastAsia" w:ascii="宋体" w:hAnsi="宋体" w:cs="宋体"/>
          <w:color w:val="000000" w:themeColor="text1"/>
          <w:szCs w:val="21"/>
          <w:highlight w:val="none"/>
          <w14:textFill>
            <w14:solidFill>
              <w14:schemeClr w14:val="tx1"/>
            </w14:solidFill>
          </w14:textFill>
        </w:rPr>
        <w:t>谈判响应文件含有采购人不能接受的附加条件的；</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18.3.14</w:t>
      </w:r>
      <w:r>
        <w:rPr>
          <w:rFonts w:hint="eastAsia" w:ascii="宋体" w:hAnsi="宋体" w:cs="宋体"/>
          <w:color w:val="000000" w:themeColor="text1"/>
          <w:szCs w:val="21"/>
          <w:highlight w:val="none"/>
          <w14:textFill>
            <w14:solidFill>
              <w14:schemeClr w14:val="tx1"/>
            </w14:solidFill>
          </w14:textFill>
        </w:rPr>
        <w:t>竞争性谈判文件明确规定无效的其他情形，或者其他被谈判小组认定无效的情况；</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18.3.15</w:t>
      </w:r>
      <w:r>
        <w:rPr>
          <w:rFonts w:hint="eastAsia" w:ascii="宋体" w:hAnsi="宋体" w:cs="宋体"/>
          <w:color w:val="000000" w:themeColor="text1"/>
          <w:szCs w:val="21"/>
          <w:highlight w:val="none"/>
          <w14:textFill>
            <w14:solidFill>
              <w14:schemeClr w14:val="tx1"/>
            </w14:solidFill>
          </w14:textFill>
        </w:rPr>
        <w:t>不符合法律、法规和竞争性谈判文件规定的其他实质性要求的。</w:t>
      </w:r>
    </w:p>
    <w:p>
      <w:pPr>
        <w:spacing w:line="360" w:lineRule="exact"/>
        <w:ind w:firstLine="439" w:firstLineChars="208"/>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w:t>
      </w: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有下列情形之一的，视为供应商串通，无效响应：</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18.4</w:t>
      </w:r>
      <w:r>
        <w:rPr>
          <w:rFonts w:hint="eastAsia" w:ascii="宋体" w:hAnsi="宋体" w:cs="宋体"/>
          <w:color w:val="000000" w:themeColor="text1"/>
          <w:szCs w:val="21"/>
          <w:highlight w:val="none"/>
          <w14:textFill>
            <w14:solidFill>
              <w14:schemeClr w14:val="tx1"/>
            </w14:solidFill>
          </w14:textFill>
        </w:rPr>
        <w:t>.1不同供应商的谈判响应文件由同一单位或者个人编制；</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18.4.</w:t>
      </w:r>
      <w:r>
        <w:rPr>
          <w:rFonts w:hint="eastAsia" w:ascii="宋体" w:hAnsi="宋体" w:cs="宋体"/>
          <w:color w:val="000000" w:themeColor="text1"/>
          <w:szCs w:val="21"/>
          <w:highlight w:val="none"/>
          <w14:textFill>
            <w14:solidFill>
              <w14:schemeClr w14:val="tx1"/>
            </w14:solidFill>
          </w14:textFill>
        </w:rPr>
        <w:t>2不同供应商委托同一单位或者个人办理投标事宜；</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18.4.</w:t>
      </w:r>
      <w:r>
        <w:rPr>
          <w:rFonts w:hint="eastAsia" w:ascii="宋体" w:hAnsi="宋体" w:cs="宋体"/>
          <w:color w:val="000000" w:themeColor="text1"/>
          <w:szCs w:val="21"/>
          <w:highlight w:val="none"/>
          <w14:textFill>
            <w14:solidFill>
              <w14:schemeClr w14:val="tx1"/>
            </w14:solidFill>
          </w14:textFill>
        </w:rPr>
        <w:t>3 不同供应商的谈判响应文件载明的项目管理成员或者联系人员为同一人；</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18.4.</w:t>
      </w:r>
      <w:r>
        <w:rPr>
          <w:rFonts w:hint="eastAsia" w:ascii="宋体" w:hAnsi="宋体" w:cs="宋体"/>
          <w:color w:val="000000" w:themeColor="text1"/>
          <w:szCs w:val="21"/>
          <w:highlight w:val="none"/>
          <w14:textFill>
            <w14:solidFill>
              <w14:schemeClr w14:val="tx1"/>
            </w14:solidFill>
          </w14:textFill>
        </w:rPr>
        <w:t>4不同供应商的谈判响应文件异常一致或者谈判报价呈规律性差异；</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18.4.</w:t>
      </w:r>
      <w:r>
        <w:rPr>
          <w:rFonts w:hint="eastAsia" w:ascii="宋体" w:hAnsi="宋体" w:cs="宋体"/>
          <w:color w:val="000000" w:themeColor="text1"/>
          <w:szCs w:val="21"/>
          <w:highlight w:val="none"/>
          <w14:textFill>
            <w14:solidFill>
              <w14:schemeClr w14:val="tx1"/>
            </w14:solidFill>
          </w14:textFill>
        </w:rPr>
        <w:t>5不同供应商的谈判响应文件相互混装；</w:t>
      </w:r>
    </w:p>
    <w:p>
      <w:pPr>
        <w:spacing w:line="360" w:lineRule="exact"/>
        <w:ind w:firstLine="436" w:firstLineChars="208"/>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6不同供应商的谈判保证金从同一单位或者个人的账户转出。</w:t>
      </w:r>
    </w:p>
    <w:p>
      <w:pPr>
        <w:spacing w:line="360" w:lineRule="exact"/>
        <w:rPr>
          <w:rFonts w:ascii="宋体" w:hAnsi="宋体" w:cs="宋体"/>
          <w:b/>
          <w:color w:val="000000" w:themeColor="text1"/>
          <w:kern w:val="0"/>
          <w:szCs w:val="21"/>
          <w:highlight w:val="none"/>
          <w14:textFill>
            <w14:solidFill>
              <w14:schemeClr w14:val="tx1"/>
            </w14:solidFill>
          </w14:textFill>
        </w:rPr>
      </w:pPr>
      <w:r>
        <w:rPr>
          <w:rFonts w:cs="宋体" w:asciiTheme="minorEastAsia" w:hAnsiTheme="minorEastAsia" w:eastAsiaTheme="minorEastAsia"/>
          <w:b/>
          <w:color w:val="000000" w:themeColor="text1"/>
          <w:szCs w:val="21"/>
          <w:highlight w:val="none"/>
          <w14:textFill>
            <w14:solidFill>
              <w14:schemeClr w14:val="tx1"/>
            </w14:solidFill>
          </w14:textFill>
        </w:rPr>
        <w:t>19</w:t>
      </w:r>
      <w:r>
        <w:rPr>
          <w:rFonts w:hint="eastAsia" w:ascii="宋体" w:hAnsi="宋体" w:cs="宋体"/>
          <w:b/>
          <w:color w:val="000000" w:themeColor="text1"/>
          <w:kern w:val="0"/>
          <w:szCs w:val="21"/>
          <w:highlight w:val="none"/>
          <w14:textFill>
            <w14:solidFill>
              <w14:schemeClr w14:val="tx1"/>
            </w14:solidFill>
          </w14:textFill>
        </w:rPr>
        <w:t>.谈判响应</w:t>
      </w:r>
      <w:r>
        <w:rPr>
          <w:rFonts w:ascii="宋体" w:hAnsi="宋体" w:cs="宋体"/>
          <w:b/>
          <w:color w:val="000000" w:themeColor="text1"/>
          <w:kern w:val="0"/>
          <w:szCs w:val="21"/>
          <w:highlight w:val="none"/>
          <w14:textFill>
            <w14:solidFill>
              <w14:schemeClr w14:val="tx1"/>
            </w14:solidFill>
          </w14:textFill>
        </w:rPr>
        <w:t>文件</w:t>
      </w:r>
      <w:r>
        <w:rPr>
          <w:rFonts w:hint="eastAsia" w:ascii="宋体" w:hAnsi="宋体" w:cs="宋体"/>
          <w:b/>
          <w:color w:val="000000" w:themeColor="text1"/>
          <w:kern w:val="0"/>
          <w:szCs w:val="21"/>
          <w:highlight w:val="none"/>
          <w14:textFill>
            <w14:solidFill>
              <w14:schemeClr w14:val="tx1"/>
            </w14:solidFill>
          </w14:textFill>
        </w:rPr>
        <w:t>的澄清</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供应商在进行澄清、说明、答辩或补正时，不得改变谈判的价格（校核时发现的算术错误除外）、超出竞争性谈判文件的范围及改变谈判响应文件的实质性内容。</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19.4</w:t>
      </w:r>
      <w:r>
        <w:rPr>
          <w:rFonts w:ascii="宋体" w:hAnsi="宋体" w:cs="Arial"/>
          <w:color w:val="000000" w:themeColor="text1"/>
          <w:szCs w:val="21"/>
          <w:highlight w:val="none"/>
          <w14:textFill>
            <w14:solidFill>
              <w14:schemeClr w14:val="tx1"/>
            </w14:solidFill>
          </w14:textFill>
        </w:rPr>
        <w:t>谈判响应文件报价出现前后不一致的，除竞争性谈判文件另有规定外，按照下列规定修正</w:t>
      </w:r>
      <w:r>
        <w:rPr>
          <w:rFonts w:hint="eastAsia" w:ascii="宋体" w:hAnsi="宋体" w:cs="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19.4</w:t>
      </w:r>
      <w:r>
        <w:rPr>
          <w:rFonts w:hint="eastAsia" w:ascii="宋体" w:hAnsi="宋体" w:cs="宋体"/>
          <w:color w:val="000000" w:themeColor="text1"/>
          <w:szCs w:val="21"/>
          <w:highlight w:val="none"/>
          <w14:textFill>
            <w14:solidFill>
              <w14:schemeClr w14:val="tx1"/>
            </w14:solidFill>
          </w14:textFill>
        </w:rPr>
        <w:t>.1谈判响应文件中报价一览表内容与谈判响应文件中相应内容不一致的，以报价一览表为准；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19.4</w:t>
      </w:r>
      <w:r>
        <w:rPr>
          <w:rFonts w:hint="eastAsia" w:ascii="宋体" w:hAnsi="宋体" w:cs="宋体"/>
          <w:color w:val="000000" w:themeColor="text1"/>
          <w:szCs w:val="21"/>
          <w:highlight w:val="none"/>
          <w14:textFill>
            <w14:solidFill>
              <w14:schemeClr w14:val="tx1"/>
            </w14:solidFill>
          </w14:textFill>
        </w:rPr>
        <w:t>.2 谈判响应文件的大写金额与小写金额不一致的，以大写金额为准；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19.4.3单价金额小数点或者百分比有明显错位的，以报价一览表的总价为准，并修改单价；</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19.4.4</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总价金额与按单价汇总金额不一致的，以单价金额计算结果为准。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同时出现两种以上不一致的，按照前款规定的顺序修正。修正后的报价按照本竞争性谈判文件规定经供应商确认后产生约束力，供应商不确认的，视为无效</w:t>
      </w:r>
      <w:r>
        <w:rPr>
          <w:rFonts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，其谈判保证金不予退还。</w:t>
      </w:r>
      <w:r>
        <w:rPr>
          <w:rFonts w:hint="eastAsia" w:ascii="宋体" w:hAnsi="宋体" w:cs="宋体"/>
          <w:b/>
          <w:color w:val="000000" w:themeColor="text1"/>
          <w:szCs w:val="21"/>
          <w:highlight w:val="none"/>
          <w14:textFill>
            <w14:solidFill>
              <w14:schemeClr w14:val="tx1"/>
            </w14:solidFill>
          </w14:textFill>
        </w:rPr>
        <w:t>存在缺项漏项或者数量不符合竞争性谈判文件要求的作为无效谈判响应文件处理</w:t>
      </w:r>
      <w:r>
        <w:rPr>
          <w:rFonts w:hint="eastAsia" w:ascii="宋体" w:hAnsi="宋体" w:cs="宋体"/>
          <w:color w:val="000000" w:themeColor="text1"/>
          <w:szCs w:val="21"/>
          <w:highlight w:val="none"/>
          <w14:textFill>
            <w14:solidFill>
              <w14:schemeClr w14:val="tx1"/>
            </w14:solidFill>
          </w14:textFill>
        </w:rPr>
        <w:t>；对不同文字文本谈判响应文件的解释发生异议的，以中文文本为准。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19.5供应商拒不按照谈判小组要求作出澄清、说明或者补正的，作为无效响应处理。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19.6</w:t>
      </w:r>
      <w:r>
        <w:rPr>
          <w:rFonts w:hint="eastAsia" w:ascii="宋体" w:hAnsi="宋体" w:cs="宋体"/>
          <w:color w:val="000000" w:themeColor="text1"/>
          <w:szCs w:val="21"/>
          <w:highlight w:val="none"/>
          <w14:textFill>
            <w14:solidFill>
              <w14:schemeClr w14:val="tx1"/>
            </w14:solidFill>
          </w14:textFill>
        </w:rPr>
        <w:t>谈判小组对谈判响应文件的判定，只依据谈判</w:t>
      </w:r>
      <w:r>
        <w:rPr>
          <w:rFonts w:ascii="宋体" w:hAnsi="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的依据。</w:t>
      </w:r>
    </w:p>
    <w:p>
      <w:pPr>
        <w:spacing w:line="360" w:lineRule="exac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w:t>
      </w:r>
      <w:r>
        <w:rPr>
          <w:rFonts w:ascii="宋体" w:hAnsi="宋体" w:cs="宋体"/>
          <w:b/>
          <w:color w:val="000000" w:themeColor="text1"/>
          <w:kern w:val="0"/>
          <w:szCs w:val="21"/>
          <w:highlight w:val="none"/>
          <w14:textFill>
            <w14:solidFill>
              <w14:schemeClr w14:val="tx1"/>
            </w14:solidFill>
          </w14:textFill>
        </w:rPr>
        <w:t>0</w:t>
      </w:r>
      <w:r>
        <w:rPr>
          <w:rFonts w:hint="eastAsia" w:ascii="宋体" w:hAnsi="宋体" w:cs="宋体"/>
          <w:b/>
          <w:color w:val="000000" w:themeColor="text1"/>
          <w:kern w:val="0"/>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废标条款</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因情况变化，不再符合规定的竞争性谈判采购方式适用情形的</w:t>
      </w:r>
      <w:r>
        <w:rPr>
          <w:rFonts w:hint="eastAsia" w:ascii="宋体" w:hAnsi="宋体" w:cs="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20.2 </w:t>
      </w:r>
      <w:r>
        <w:rPr>
          <w:rFonts w:hint="eastAsia" w:ascii="宋体" w:hAnsi="宋体" w:cs="宋体"/>
          <w:color w:val="000000" w:themeColor="text1"/>
          <w:szCs w:val="21"/>
          <w:highlight w:val="none"/>
          <w14:textFill>
            <w14:solidFill>
              <w14:schemeClr w14:val="tx1"/>
            </w14:solidFill>
          </w14:textFill>
        </w:rPr>
        <w:t>出现影响采购公正的违法、违规行为的；</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3供应商的最终报价均超过了采购预算，采购人不能支付的；</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因重大变故，采购任务取消的。</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.评审、确定成交</w:t>
      </w:r>
      <w:r>
        <w:rPr>
          <w:rFonts w:ascii="宋体" w:hAnsi="宋体" w:cs="宋体"/>
          <w:b/>
          <w:color w:val="000000" w:themeColor="text1"/>
          <w:szCs w:val="21"/>
          <w:highlight w:val="none"/>
          <w14:textFill>
            <w14:solidFill>
              <w14:schemeClr w14:val="tx1"/>
            </w14:solidFill>
          </w14:textFill>
        </w:rPr>
        <w:t>供应商</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本项目采用最低评标价法</w:t>
      </w:r>
      <w:r>
        <w:rPr>
          <w:rFonts w:hint="eastAsia" w:ascii="宋体" w:hAnsi="宋体" w:cs="宋体"/>
          <w:color w:val="000000" w:themeColor="text1"/>
          <w:szCs w:val="21"/>
          <w:highlight w:val="none"/>
          <w14:textFill>
            <w14:solidFill>
              <w14:schemeClr w14:val="tx1"/>
            </w14:solidFill>
          </w14:textFill>
        </w:rPr>
        <w:t>。谈判小组将从质量和服务均能满足采购文件实质性响应要求的供应商中，按照最后报价由低到高顺序推荐成交候选人。</w:t>
      </w:r>
    </w:p>
    <w:p>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b/>
          <w:color w:val="000000" w:themeColor="text1"/>
          <w:szCs w:val="21"/>
          <w:highlight w:val="none"/>
          <w:u w:val="single"/>
          <w14:textFill>
            <w14:solidFill>
              <w14:schemeClr w14:val="tx1"/>
            </w14:solidFill>
          </w14:textFill>
        </w:rPr>
        <w:t>采购人授权谈判小组直接确定成交供应商。</w:t>
      </w:r>
    </w:p>
    <w:p>
      <w:pPr>
        <w:pStyle w:val="5"/>
        <w:overflowPunct w:val="0"/>
        <w:spacing w:line="360" w:lineRule="exact"/>
        <w:ind w:firstLine="0"/>
        <w:rPr>
          <w:rFonts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22.</w:t>
      </w:r>
      <w:r>
        <w:rPr>
          <w:rStyle w:val="31"/>
          <w:rFonts w:hint="eastAsia" w:hAnsi="宋体" w:cs="宋体"/>
          <w:color w:val="000000" w:themeColor="text1"/>
          <w:sz w:val="21"/>
          <w:szCs w:val="21"/>
          <w:highlight w:val="none"/>
          <w14:textFill>
            <w14:solidFill>
              <w14:schemeClr w14:val="tx1"/>
            </w14:solidFill>
          </w14:textFill>
        </w:rPr>
        <w:t>成交结果</w:t>
      </w:r>
      <w:r>
        <w:rPr>
          <w:rFonts w:hint="eastAsia" w:hAnsi="宋体" w:cs="宋体"/>
          <w:b/>
          <w:color w:val="000000" w:themeColor="text1"/>
          <w:sz w:val="21"/>
          <w:szCs w:val="21"/>
          <w:highlight w:val="none"/>
          <w14:textFill>
            <w14:solidFill>
              <w14:schemeClr w14:val="tx1"/>
            </w14:solidFill>
          </w14:textFill>
        </w:rPr>
        <w:t>及公示</w:t>
      </w:r>
    </w:p>
    <w:p>
      <w:pPr>
        <w:pStyle w:val="5"/>
        <w:overflowPunct w:val="0"/>
        <w:spacing w:line="360" w:lineRule="exact"/>
        <w:ind w:firstLineChars="200"/>
        <w:rPr>
          <w:rFonts w:hAnsi="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22.1 代理机构将成交结果在</w:t>
      </w:r>
      <w:r>
        <w:rPr>
          <w:rFonts w:hint="eastAsia" w:hAnsi="宋体"/>
          <w:b/>
          <w:color w:val="000000" w:themeColor="text1"/>
          <w:sz w:val="21"/>
          <w:szCs w:val="21"/>
          <w:highlight w:val="none"/>
          <w14:textFill>
            <w14:solidFill>
              <w14:schemeClr w14:val="tx1"/>
            </w14:solidFill>
          </w14:textFill>
        </w:rPr>
        <w:t>中国</w:t>
      </w:r>
      <w:r>
        <w:rPr>
          <w:rFonts w:hAnsi="宋体"/>
          <w:b/>
          <w:color w:val="000000" w:themeColor="text1"/>
          <w:sz w:val="21"/>
          <w:szCs w:val="21"/>
          <w:highlight w:val="none"/>
          <w14:textFill>
            <w14:solidFill>
              <w14:schemeClr w14:val="tx1"/>
            </w14:solidFill>
          </w14:textFill>
        </w:rPr>
        <w:t>招投标网</w:t>
      </w:r>
      <w:r>
        <w:rPr>
          <w:rFonts w:hint="eastAsia" w:hAnsi="宋体"/>
          <w:b/>
          <w:color w:val="000000" w:themeColor="text1"/>
          <w:sz w:val="21"/>
          <w:szCs w:val="21"/>
          <w:highlight w:val="none"/>
          <w14:textFill>
            <w14:solidFill>
              <w14:schemeClr w14:val="tx1"/>
            </w14:solidFill>
          </w14:textFill>
        </w:rPr>
        <w:t>、</w:t>
      </w:r>
      <w:r>
        <w:rPr>
          <w:rFonts w:hint="eastAsia" w:hAnsi="宋体" w:cs="宋体"/>
          <w:b/>
          <w:color w:val="000000" w:themeColor="text1"/>
          <w:sz w:val="21"/>
          <w:szCs w:val="21"/>
          <w:highlight w:val="none"/>
          <w14:textFill>
            <w14:solidFill>
              <w14:schemeClr w14:val="tx1"/>
            </w14:solidFill>
          </w14:textFill>
        </w:rPr>
        <w:t>常州市城投建设工程招标有限公司</w:t>
      </w:r>
      <w:r>
        <w:rPr>
          <w:rFonts w:hint="eastAsia" w:hAnsi="宋体" w:cs="宋体"/>
          <w:color w:val="000000" w:themeColor="text1"/>
          <w:sz w:val="21"/>
          <w:szCs w:val="21"/>
          <w:highlight w:val="none"/>
          <w14:textFill>
            <w14:solidFill>
              <w14:schemeClr w14:val="tx1"/>
            </w14:solidFill>
          </w14:textFill>
        </w:rPr>
        <w:t>网站上予以公告。</w:t>
      </w:r>
      <w:r>
        <w:rPr>
          <w:rFonts w:hint="eastAsia" w:hAnsi="宋体"/>
          <w:color w:val="000000" w:themeColor="text1"/>
          <w:sz w:val="21"/>
          <w:szCs w:val="21"/>
          <w:highlight w:val="none"/>
          <w14:textFill>
            <w14:solidFill>
              <w14:schemeClr w14:val="tx1"/>
            </w14:solidFill>
          </w14:textFill>
        </w:rPr>
        <w:t>公告期限为</w:t>
      </w:r>
      <w:r>
        <w:rPr>
          <w:rFonts w:hAnsi="宋体"/>
          <w:color w:val="000000" w:themeColor="text1"/>
          <w:sz w:val="21"/>
          <w:szCs w:val="21"/>
          <w:highlight w:val="none"/>
          <w14:textFill>
            <w14:solidFill>
              <w14:schemeClr w14:val="tx1"/>
            </w14:solidFill>
          </w14:textFill>
        </w:rPr>
        <w:t>1个工作日</w:t>
      </w:r>
      <w:r>
        <w:rPr>
          <w:rFonts w:hint="eastAsia" w:hAnsi="宋体"/>
          <w:color w:val="000000" w:themeColor="text1"/>
          <w:sz w:val="21"/>
          <w:szCs w:val="21"/>
          <w:highlight w:val="none"/>
          <w14:textFill>
            <w14:solidFill>
              <w14:schemeClr w14:val="tx1"/>
            </w14:solidFill>
          </w14:textFill>
        </w:rPr>
        <w:t>。</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若有充分证据证明，成交供应商出现下列情况之一的，一经查实，将被取消成交资格：</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.1提供虚假材料谋取成交的；</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2向采购人、代理机构行贿或者提供其他不正当利益的。</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.3恶意竞争，最终总报价明显低于其自身合理成本且又无法提供证明的。</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.4不满足本采购文件规定的实质性要求，但在评审过程中又未被谈判小组发现的。</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.5与采购人或者其他供应商恶意串通的。</w:t>
      </w:r>
    </w:p>
    <w:p>
      <w:pPr>
        <w:snapToGrid w:val="0"/>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22.2</w:t>
      </w:r>
      <w:r>
        <w:rPr>
          <w:rFonts w:hint="eastAsia" w:ascii="宋体" w:hAnsi="宋体"/>
          <w:color w:val="000000" w:themeColor="text1"/>
          <w:szCs w:val="21"/>
          <w:highlight w:val="none"/>
          <w14:textFill>
            <w14:solidFill>
              <w14:schemeClr w14:val="tx1"/>
            </w14:solidFill>
          </w14:textFill>
        </w:rPr>
        <w:t>.6采取不正当手段诋毁、排挤其他供应商的。</w:t>
      </w:r>
    </w:p>
    <w:p>
      <w:pPr>
        <w:snapToGrid w:val="0"/>
        <w:spacing w:line="360" w:lineRule="exact"/>
        <w:ind w:firstLine="420" w:firstLineChars="200"/>
        <w:rPr>
          <w:rFonts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22.2.7</w:t>
      </w:r>
      <w:r>
        <w:rPr>
          <w:rFonts w:hint="eastAsia" w:hAnsi="宋体"/>
          <w:color w:val="000000" w:themeColor="text1"/>
          <w:szCs w:val="21"/>
          <w:highlight w:val="none"/>
          <w14:textFill>
            <w14:solidFill>
              <w14:schemeClr w14:val="tx1"/>
            </w14:solidFill>
          </w14:textFill>
        </w:rPr>
        <w:t>法律、法规、规章规定的属于成交无效的其他情形。</w:t>
      </w:r>
    </w:p>
    <w:p>
      <w:pPr>
        <w:pStyle w:val="5"/>
        <w:overflowPunct w:val="0"/>
        <w:spacing w:line="360" w:lineRule="exact"/>
        <w:ind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r>
        <w:rPr>
          <w:rFonts w:hAnsi="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 xml:space="preserve">3 </w:t>
      </w:r>
      <w:r>
        <w:rPr>
          <w:rFonts w:hint="eastAsia" w:hAnsi="宋体" w:cs="宋体"/>
          <w:color w:val="000000" w:themeColor="text1"/>
          <w:sz w:val="21"/>
          <w:szCs w:val="21"/>
          <w:highlight w:val="none"/>
          <w14:textFill>
            <w14:solidFill>
              <w14:schemeClr w14:val="tx1"/>
            </w14:solidFill>
          </w14:textFill>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color w:val="000000" w:themeColor="text1"/>
          <w:sz w:val="21"/>
          <w:szCs w:val="21"/>
          <w:highlight w:val="none"/>
          <w14:textFill>
            <w14:solidFill>
              <w14:schemeClr w14:val="tx1"/>
            </w14:solidFill>
          </w14:textFill>
        </w:rPr>
        <w:t>部门</w:t>
      </w:r>
      <w:r>
        <w:rPr>
          <w:rFonts w:hint="eastAsia" w:hAnsi="宋体" w:cs="宋体"/>
          <w:color w:val="000000" w:themeColor="text1"/>
          <w:sz w:val="21"/>
          <w:szCs w:val="21"/>
          <w:highlight w:val="none"/>
          <w14:textFill>
            <w14:solidFill>
              <w14:schemeClr w14:val="tx1"/>
            </w14:solidFill>
          </w14:textFill>
        </w:rPr>
        <w:t>对该供应商进行相应的处罚。</w:t>
      </w:r>
    </w:p>
    <w:p>
      <w:pPr>
        <w:pStyle w:val="5"/>
        <w:overflowPunct w:val="0"/>
        <w:spacing w:line="360" w:lineRule="exact"/>
        <w:ind w:firstLineChars="200"/>
        <w:rPr>
          <w:rFonts w:hAnsi="宋体"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未参加谈判活动的供应商或在谈判活动中自身权益未受到损害的供应商所提出的质疑不予受理。</w:t>
      </w:r>
      <w:r>
        <w:rPr>
          <w:rFonts w:hint="eastAsia" w:hAnsi="宋体" w:cs="宋体"/>
          <w:color w:val="000000" w:themeColor="text1"/>
          <w:sz w:val="21"/>
          <w:szCs w:val="21"/>
          <w:highlight w:val="none"/>
          <w14:textFill>
            <w14:solidFill>
              <w14:schemeClr w14:val="tx1"/>
            </w14:solidFill>
          </w14:textFill>
        </w:rPr>
        <w:t>如有参加</w:t>
      </w:r>
      <w:r>
        <w:rPr>
          <w:rFonts w:hint="eastAsia"/>
          <w:color w:val="000000" w:themeColor="text1"/>
          <w:sz w:val="21"/>
          <w:szCs w:val="21"/>
          <w:highlight w:val="none"/>
          <w14:textFill>
            <w14:solidFill>
              <w14:schemeClr w14:val="tx1"/>
            </w14:solidFill>
          </w14:textFill>
        </w:rPr>
        <w:t>谈判</w:t>
      </w:r>
      <w:r>
        <w:rPr>
          <w:rFonts w:hint="eastAsia" w:hAnsi="宋体" w:cs="宋体"/>
          <w:color w:val="000000" w:themeColor="text1"/>
          <w:sz w:val="21"/>
          <w:szCs w:val="21"/>
          <w:highlight w:val="none"/>
          <w14:textFill>
            <w14:solidFill>
              <w14:schemeClr w14:val="tx1"/>
            </w14:solidFill>
          </w14:textFill>
        </w:rPr>
        <w:t>的供应商提出有效质疑，并因此可能对成交结果产生影响，而最终被取消成交的，代理机构对成交供应商不承担任何责任。</w:t>
      </w:r>
    </w:p>
    <w:p>
      <w:pPr>
        <w:pStyle w:val="5"/>
        <w:overflowPunct w:val="0"/>
        <w:spacing w:line="360" w:lineRule="exact"/>
        <w:ind w:firstLine="0"/>
        <w:rPr>
          <w:rFonts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2</w:t>
      </w:r>
      <w:r>
        <w:rPr>
          <w:rFonts w:hAnsi="宋体" w:cs="宋体"/>
          <w:b/>
          <w:color w:val="000000" w:themeColor="text1"/>
          <w:sz w:val="21"/>
          <w:szCs w:val="21"/>
          <w:highlight w:val="none"/>
          <w14:textFill>
            <w14:solidFill>
              <w14:schemeClr w14:val="tx1"/>
            </w14:solidFill>
          </w14:textFill>
        </w:rPr>
        <w:t>3</w:t>
      </w:r>
      <w:r>
        <w:rPr>
          <w:rFonts w:hint="eastAsia" w:hAnsi="宋体" w:cs="宋体"/>
          <w:b/>
          <w:color w:val="000000" w:themeColor="text1"/>
          <w:sz w:val="21"/>
          <w:szCs w:val="21"/>
          <w:highlight w:val="none"/>
          <w14:textFill>
            <w14:solidFill>
              <w14:schemeClr w14:val="tx1"/>
            </w14:solidFill>
          </w14:textFill>
        </w:rPr>
        <w:t>.成交通知书</w:t>
      </w:r>
    </w:p>
    <w:p>
      <w:pPr>
        <w:pStyle w:val="5"/>
        <w:overflowPunct w:val="0"/>
        <w:spacing w:line="360" w:lineRule="exact"/>
        <w:ind w:firstLineChars="200"/>
        <w:rPr>
          <w:rFonts w:hAnsi="宋体" w:cs="宋体"/>
          <w:b/>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r>
        <w:rPr>
          <w:rFonts w:hAnsi="宋体" w:cs="宋体"/>
          <w:color w:val="000000" w:themeColor="text1"/>
          <w:sz w:val="21"/>
          <w:szCs w:val="21"/>
          <w:highlight w:val="none"/>
          <w14:textFill>
            <w14:solidFill>
              <w14:schemeClr w14:val="tx1"/>
            </w14:solidFill>
          </w14:textFill>
        </w:rPr>
        <w:t>3</w:t>
      </w:r>
      <w:r>
        <w:rPr>
          <w:rFonts w:hint="eastAsia" w:hAnsi="宋体" w:cs="宋体"/>
          <w:color w:val="000000" w:themeColor="text1"/>
          <w:sz w:val="21"/>
          <w:szCs w:val="21"/>
          <w:highlight w:val="none"/>
          <w14:textFill>
            <w14:solidFill>
              <w14:schemeClr w14:val="tx1"/>
            </w14:solidFill>
          </w14:textFill>
        </w:rPr>
        <w:t>.1</w:t>
      </w:r>
      <w:r>
        <w:rPr>
          <w:rFonts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成交结果确定后，代理机构将向成交供应商发出成交通知书。</w:t>
      </w:r>
    </w:p>
    <w:p>
      <w:pPr>
        <w:pStyle w:val="5"/>
        <w:overflowPunct w:val="0"/>
        <w:spacing w:line="360" w:lineRule="exact"/>
        <w:ind w:firstLineChars="200"/>
        <w:rPr>
          <w:rFonts w:hAnsi="宋体" w:cs="宋体"/>
          <w:b/>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r>
        <w:rPr>
          <w:rFonts w:hAnsi="宋体" w:cs="宋体"/>
          <w:color w:val="000000" w:themeColor="text1"/>
          <w:sz w:val="21"/>
          <w:szCs w:val="21"/>
          <w:highlight w:val="none"/>
          <w14:textFill>
            <w14:solidFill>
              <w14:schemeClr w14:val="tx1"/>
            </w14:solidFill>
          </w14:textFill>
        </w:rPr>
        <w:t>3</w:t>
      </w:r>
      <w:r>
        <w:rPr>
          <w:rFonts w:hint="eastAsia" w:hAnsi="宋体" w:cs="宋体"/>
          <w:color w:val="000000" w:themeColor="text1"/>
          <w:sz w:val="21"/>
          <w:szCs w:val="21"/>
          <w:highlight w:val="none"/>
          <w14:textFill>
            <w14:solidFill>
              <w14:schemeClr w14:val="tx1"/>
            </w14:solidFill>
          </w14:textFill>
        </w:rPr>
        <w:t>.2</w:t>
      </w:r>
      <w:r>
        <w:rPr>
          <w:rFonts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成交通知书对采购人和成交供应商具有法律约束力。成交通知书发出后，采购人改变成交结果或者成交供应商放弃成交，均应当承担相应的法律责任，且不影响服务费的支付。</w:t>
      </w:r>
    </w:p>
    <w:p>
      <w:pPr>
        <w:pStyle w:val="5"/>
        <w:overflowPunct w:val="0"/>
        <w:spacing w:line="360" w:lineRule="exact"/>
        <w:ind w:firstLineChars="200"/>
        <w:rPr>
          <w:rFonts w:hAnsi="宋体" w:cs="宋体"/>
          <w:b/>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r>
        <w:rPr>
          <w:rFonts w:hAnsi="宋体" w:cs="宋体"/>
          <w:color w:val="000000" w:themeColor="text1"/>
          <w:sz w:val="21"/>
          <w:szCs w:val="21"/>
          <w:highlight w:val="none"/>
          <w14:textFill>
            <w14:solidFill>
              <w14:schemeClr w14:val="tx1"/>
            </w14:solidFill>
          </w14:textFill>
        </w:rPr>
        <w:t>3</w:t>
      </w:r>
      <w:r>
        <w:rPr>
          <w:rFonts w:hint="eastAsia" w:hAnsi="宋体" w:cs="宋体"/>
          <w:color w:val="000000" w:themeColor="text1"/>
          <w:sz w:val="21"/>
          <w:szCs w:val="21"/>
          <w:highlight w:val="none"/>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 xml:space="preserve">3 </w:t>
      </w:r>
      <w:r>
        <w:rPr>
          <w:rFonts w:hint="eastAsia" w:hAnsi="宋体" w:cs="宋体"/>
          <w:color w:val="000000" w:themeColor="text1"/>
          <w:sz w:val="21"/>
          <w:szCs w:val="21"/>
          <w:highlight w:val="none"/>
          <w14:textFill>
            <w14:solidFill>
              <w14:schemeClr w14:val="tx1"/>
            </w14:solidFill>
          </w14:textFill>
        </w:rPr>
        <w:t>代理机构及采购人对未成交供应商不承担解释未成交原因的义务。</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.履约保证金</w:t>
      </w:r>
    </w:p>
    <w:p>
      <w:pPr>
        <w:pStyle w:val="5"/>
        <w:overflowPunct w:val="0"/>
        <w:spacing w:line="360" w:lineRule="exact"/>
        <w:ind w:firstLine="436" w:firstLineChars="208"/>
        <w:rPr>
          <w:rFonts w:hAnsi="宋体" w:cs="宋体"/>
          <w:b/>
          <w:color w:val="000000" w:themeColor="text1"/>
          <w:sz w:val="21"/>
          <w:szCs w:val="21"/>
          <w:highlight w:val="none"/>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.代理机构服务费</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-5080</wp:posOffset>
                      </wp:positionV>
                      <wp:extent cx="1365885" cy="1709420"/>
                      <wp:effectExtent l="0" t="0" r="24765" b="24130"/>
                      <wp:wrapNone/>
                      <wp:docPr id="6" name="Line 47"/>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wps:spPr>
                            <wps:bodyPr/>
                          </wps:wsp>
                        </a:graphicData>
                      </a:graphic>
                    </wp:anchor>
                  </w:drawing>
                </mc:Choice>
                <mc:Fallback>
                  <w:pict>
                    <v:line id="Line 47" o:spid="_x0000_s1026" o:spt="20" style="position:absolute;left:0pt;flip:x y;margin-left:27pt;margin-top:-0.4pt;height:134.6pt;width:107.55pt;z-index:251679744;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d3SnjTAAAACAEAAA8AAAAAAAAAAQAgAAAAIgAAAGRycy9kb3ducmV2LnhtbFBL&#10;AQIUABQAAAAIAIdO4kDfr+p5wgEAAGwDAAAOAAAAAAAAAAEAIAAAACIBAABkcnMvZTJvRG9jLnht&#10;bFBLBQYAAAAABgAGAFkBAABWBQAAAAA=&#10;">
                      <v:fill on="f" focussize="0,0"/>
                      <v:stroke color="#000000" joinstyle="round"/>
                      <v:imagedata o:title=""/>
                      <o:lock v:ext="edit" aspectratio="f"/>
                    </v:line>
                  </w:pict>
                </mc:Fallback>
              </mc:AlternateContent>
            </w:r>
            <w:r>
              <w:rPr>
                <w:rFonts w:ascii="宋体" w:hAnsi="宋体" w:cs="宋体"/>
                <w:bCs/>
                <w:color w:val="000000" w:themeColor="text1"/>
                <w:szCs w:val="2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-113030</wp:posOffset>
                      </wp:positionH>
                      <wp:positionV relativeFrom="paragraph">
                        <wp:posOffset>-5080</wp:posOffset>
                      </wp:positionV>
                      <wp:extent cx="635" cy="0"/>
                      <wp:effectExtent l="0" t="0" r="37465" b="19050"/>
                      <wp:wrapNone/>
                      <wp:docPr id="4" name="Line 4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45" o:spid="_x0000_s1026" o:spt="20" style="position:absolute;left:0pt;margin-left:-8.9pt;margin-top:-0.4pt;height:0pt;width:0.05pt;z-index:251677696;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tMa+NIAAAAHAQAA&#10;DwAAAAAAAAABACAAAAAiAAAAZHJzL2Rvd25yZXYueG1sUEsBAhQAFAAAAAgAh07iQJmlsKytAQAA&#10;TgMAAA4AAAAAAAAAAQAgAAAAIQEAAGRycy9lMm9Eb2MueG1sUEsFBgAAAAAGAAYAWQEAAEAFAAAA&#10;AA==&#10;">
                      <v:fill on="f" focussize="0,0"/>
                      <v:stroke color="#000000" joinstyle="round"/>
                      <v:imagedata o:title=""/>
                      <o:lock v:ext="edit" aspectratio="f"/>
                    </v:line>
                  </w:pict>
                </mc:Fallback>
              </mc:AlternateContent>
            </w:r>
            <w:r>
              <w:rPr>
                <w:rFonts w:hint="eastAsia" w:ascii="宋体" w:hAnsi="宋体" w:cs="宋体"/>
                <w:bCs/>
                <w:color w:val="000000" w:themeColor="text1"/>
                <w:szCs w:val="21"/>
                <w:highlight w:val="none"/>
                <w14:textFill>
                  <w14:solidFill>
                    <w14:schemeClr w14:val="tx1"/>
                  </w14:solidFill>
                </w14:textFill>
              </w:rPr>
              <w:t>服</w:t>
            </w:r>
          </w:p>
          <w:p>
            <w:pPr>
              <w:spacing w:line="440" w:lineRule="exact"/>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费　　　  务</w:t>
            </w:r>
          </w:p>
          <w:p>
            <w:pPr>
              <w:spacing w:line="440" w:lineRule="exact"/>
              <w:ind w:firstLine="1260" w:firstLineChars="60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-83185</wp:posOffset>
                      </wp:positionH>
                      <wp:positionV relativeFrom="paragraph">
                        <wp:posOffset>90805</wp:posOffset>
                      </wp:positionV>
                      <wp:extent cx="1791970" cy="1054735"/>
                      <wp:effectExtent l="0" t="0" r="17780" b="31115"/>
                      <wp:wrapNone/>
                      <wp:docPr id="3"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wps:spPr>
                            <wps:bodyPr/>
                          </wps:wsp>
                        </a:graphicData>
                      </a:graphic>
                    </wp:anchor>
                  </w:drawing>
                </mc:Choice>
                <mc:Fallback>
                  <w:pict>
                    <v:line id="Line 46" o:spid="_x0000_s1026" o:spt="20" style="position:absolute;left:0pt;flip:x y;margin-left:-6.55pt;margin-top:7.15pt;height:83.05pt;width:141.1pt;z-index:251678720;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TA5Km1QAAAAoBAAAPAAAAAAAAAAEAIAAAACIAAABkcnMvZG93bnJldi54bWxQ&#10;SwECFAAUAAAACACHTuJAdzAH+sEBAABsAwAADgAAAAAAAAABACAAAAAkAQAAZHJzL2Uyb0RvYy54&#10;bWxQSwUGAAAAAAYABgBZAQAAVwUAAAAA&#10;">
                      <v:fill on="f" focussize="0,0"/>
                      <v:stroke color="#000000" joinstyle="round"/>
                      <v:imagedata o:title=""/>
                      <o:lock v:ext="edit" aspectratio="f"/>
                    </v:line>
                  </w:pict>
                </mc:Fallback>
              </mc:AlternateContent>
            </w:r>
            <w:r>
              <w:rPr>
                <w:rFonts w:hint="eastAsia" w:ascii="宋体" w:hAnsi="宋体" w:cs="宋体"/>
                <w:bCs/>
                <w:color w:val="000000" w:themeColor="text1"/>
                <w:szCs w:val="21"/>
                <w:highlight w:val="none"/>
                <w14:textFill>
                  <w14:solidFill>
                    <w14:schemeClr w14:val="tx1"/>
                  </w14:solidFill>
                </w14:textFill>
              </w:rPr>
              <w:t>　  类</w:t>
            </w:r>
          </w:p>
          <w:p>
            <w:pPr>
              <w:spacing w:line="440" w:lineRule="exact"/>
              <w:ind w:firstLine="1050" w:firstLineChars="5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率　     型</w:t>
            </w:r>
          </w:p>
          <w:p>
            <w:pPr>
              <w:spacing w:line="440" w:lineRule="exact"/>
              <w:ind w:firstLine="1050" w:firstLineChars="5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成交金额（万元）</w:t>
            </w:r>
          </w:p>
        </w:tc>
        <w:tc>
          <w:tcPr>
            <w:tcW w:w="2268" w:type="dxa"/>
            <w:vAlign w:val="center"/>
          </w:tcPr>
          <w:p>
            <w:pPr>
              <w:spacing w:line="44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100（含，下同）以下</w:t>
            </w:r>
          </w:p>
        </w:tc>
        <w:tc>
          <w:tcPr>
            <w:tcW w:w="2268" w:type="dxa"/>
          </w:tcPr>
          <w:p>
            <w:pPr>
              <w:spacing w:line="28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100-500</w:t>
            </w:r>
          </w:p>
        </w:tc>
        <w:tc>
          <w:tcPr>
            <w:tcW w:w="2268" w:type="dxa"/>
          </w:tcPr>
          <w:p>
            <w:pPr>
              <w:spacing w:line="28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cs="宋体" w:asciiTheme="minorEastAsia" w:hAnsiTheme="minorEastAsia" w:eastAsiaTheme="minorEastAsia"/>
                <w:color w:val="000000" w:themeColor="text1"/>
                <w:szCs w:val="21"/>
                <w:highlight w:val="none"/>
                <w14:textFill>
                  <w14:solidFill>
                    <w14:schemeClr w14:val="tx1"/>
                  </w14:solidFill>
                </w14:textFill>
              </w:rPr>
              <w:t>1.1</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500—1000</w:t>
            </w:r>
          </w:p>
        </w:tc>
        <w:tc>
          <w:tcPr>
            <w:tcW w:w="2268" w:type="dxa"/>
            <w:vAlign w:val="center"/>
          </w:tcPr>
          <w:p>
            <w:pPr>
              <w:spacing w:line="28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0.8</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268" w:type="dxa"/>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bl>
    <w:p>
      <w:pPr>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.2服务费按照上述标准收取并</w:t>
      </w:r>
      <w:r>
        <w:rPr>
          <w:rFonts w:ascii="宋体" w:hAnsi="宋体" w:cs="宋体"/>
          <w:b/>
          <w:color w:val="000000" w:themeColor="text1"/>
          <w:szCs w:val="21"/>
          <w:highlight w:val="none"/>
          <w14:textFill>
            <w14:solidFill>
              <w14:schemeClr w14:val="tx1"/>
            </w14:solidFill>
          </w14:textFill>
        </w:rPr>
        <w:t>由成交供应商承担</w:t>
      </w:r>
      <w:r>
        <w:rPr>
          <w:rFonts w:hint="eastAsia" w:ascii="宋体" w:hAnsi="宋体" w:cs="宋体"/>
          <w:b/>
          <w:color w:val="000000" w:themeColor="text1"/>
          <w:szCs w:val="21"/>
          <w:highlight w:val="none"/>
          <w14:textFill>
            <w14:solidFill>
              <w14:schemeClr w14:val="tx1"/>
            </w14:solidFill>
          </w14:textFill>
        </w:rPr>
        <w:t>，成交供应商应在领取成交通知书时将代理机构服务费付至常州市城投建设工程招标有限公司账户。</w:t>
      </w:r>
      <w:r>
        <w:rPr>
          <w:rFonts w:ascii="宋体" w:hAnsi="宋体" w:cs="宋体"/>
          <w:b/>
          <w:color w:val="000000" w:themeColor="text1"/>
          <w:szCs w:val="21"/>
          <w:highlight w:val="none"/>
          <w14:textFill>
            <w14:solidFill>
              <w14:schemeClr w14:val="tx1"/>
            </w14:solidFill>
          </w14:textFill>
        </w:rPr>
        <mc:AlternateContent>
          <mc:Choice Requires="wps">
            <w:drawing>
              <wp:anchor distT="0" distB="0" distL="113665" distR="113665" simplePos="0" relativeHeight="251684864" behindDoc="1" locked="0" layoutInCell="1" allowOverlap="1">
                <wp:simplePos x="0" y="0"/>
                <wp:positionH relativeFrom="page">
                  <wp:posOffset>2054860</wp:posOffset>
                </wp:positionH>
                <wp:positionV relativeFrom="paragraph">
                  <wp:posOffset>224155</wp:posOffset>
                </wp:positionV>
                <wp:extent cx="0" cy="9525"/>
                <wp:effectExtent l="0" t="0" r="19050" b="28575"/>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pt;margin-top:17.65pt;height:0.75pt;width:0pt;mso-position-horizontal-relative:page;z-index:-251631616;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CEwTh2AAAAAkBAAAP&#10;AAAAAAAAAAEAIAAAACIAAABkcnMvZG93bnJldi54bWxQSwECFAAUAAAACACHTuJAdK4Vl4oCAABo&#10;BQAADgAAAAAAAAABACAAAAAnAQAAZHJzL2Uyb0RvYy54bWxQSwUGAAAAAAYABgBZAQAAIwYAAAAA&#10;" path="m0,0l0,15e">
                <v:path o:connectlocs="0,0;0,7143" o:connectangles="0,0"/>
                <v:fill on="f" focussize="0,0"/>
                <v:stroke weight="0.05pt" color="#000000" joinstyle="round"/>
                <v:imagedata o:title=""/>
                <o:lock v:ext="edit" aspectratio="f"/>
              </v:shape>
            </w:pict>
          </mc:Fallback>
        </mc:AlternateContent>
      </w:r>
    </w:p>
    <w:p>
      <w:pPr>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.3代理机构服务收费按差额定率累进法计算。 </w:t>
      </w:r>
    </w:p>
    <w:p>
      <w:pPr>
        <w:spacing w:line="360" w:lineRule="exact"/>
        <w:ind w:firstLine="42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.4服务收费按上述计算方法不足人民币3000元的，按人民币3000元收取。</w:t>
      </w:r>
    </w:p>
    <w:p>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.合同的签订</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.2竞争性谈判文件、成交供应商的谈判响应文件及谈判过程中有关澄清、承诺文件均应作为合同附件。</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签订合同后，成交供应商不得将货物及其他相关服务进行转包。未经采购人同意，成交供应商也不得采用分包的形式履行合同，否则采购人有权终止合同。转包或分包造成采购人损失的，成交供应商应承担相应赔偿责任。</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合同履行中，采购人需追加与合同标的相同的货物和服务的，在不改变合同其他条款的前提下，可以与成交供应商协商签订补充合同，但所有补充合同的采购金额不超过原合同金额10%。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sectPr>
          <w:headerReference r:id="rId3" w:type="default"/>
          <w:footerReference r:id="rId4" w:type="default"/>
          <w:pgSz w:w="11906" w:h="16838"/>
          <w:pgMar w:top="1581" w:right="1797" w:bottom="1361" w:left="1797" w:header="851" w:footer="992" w:gutter="0"/>
          <w:pgNumType w:start="1"/>
          <w:cols w:space="720" w:num="1"/>
          <w:docGrid w:type="lines" w:linePitch="312" w:charSpace="0"/>
        </w:sectPr>
      </w:pPr>
      <w:r>
        <w:rPr>
          <w:rFonts w:hint="eastAsia" w:ascii="宋体" w:hAnsi="宋体" w:cs="宋体"/>
          <w:color w:val="000000" w:themeColor="text1"/>
          <w:szCs w:val="2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bookmarkStart w:id="2" w:name="_Toc17536926"/>
      <w:r>
        <w:rPr>
          <w:rFonts w:hint="eastAsia"/>
          <w:color w:val="000000" w:themeColor="text1"/>
          <w:highlight w:val="none"/>
          <w14:textFill>
            <w14:solidFill>
              <w14:schemeClr w14:val="tx1"/>
            </w14:solidFill>
          </w14:textFill>
        </w:rPr>
        <w:t>第二章  采购项目及技术要求</w:t>
      </w:r>
      <w:bookmarkEnd w:id="2"/>
    </w:p>
    <w:p>
      <w:pPr>
        <w:snapToGrid w:val="0"/>
        <w:spacing w:line="360" w:lineRule="exact"/>
        <w:ind w:firstLine="422" w:firstLineChars="200"/>
        <w:rPr>
          <w:rFonts w:asciiTheme="majorEastAsia" w:hAnsiTheme="majorEastAsia" w:eastAsiaTheme="maj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一、</w:t>
      </w:r>
      <w:r>
        <w:rPr>
          <w:rFonts w:hint="eastAsia" w:asciiTheme="majorEastAsia" w:hAnsiTheme="majorEastAsia" w:eastAsiaTheme="majorEastAsia"/>
          <w:b/>
          <w:bCs/>
          <w:color w:val="000000" w:themeColor="text1"/>
          <w:szCs w:val="21"/>
          <w:highlight w:val="none"/>
          <w14:textFill>
            <w14:solidFill>
              <w14:schemeClr w14:val="tx1"/>
            </w14:solidFill>
          </w14:textFill>
        </w:rPr>
        <w:t>项目</w:t>
      </w:r>
      <w:r>
        <w:rPr>
          <w:rFonts w:asciiTheme="majorEastAsia" w:hAnsiTheme="majorEastAsia" w:eastAsiaTheme="majorEastAsia"/>
          <w:b/>
          <w:bCs/>
          <w:color w:val="000000" w:themeColor="text1"/>
          <w:szCs w:val="21"/>
          <w:highlight w:val="none"/>
          <w14:textFill>
            <w14:solidFill>
              <w14:schemeClr w14:val="tx1"/>
            </w14:solidFill>
          </w14:textFill>
        </w:rPr>
        <w:t>概况</w:t>
      </w:r>
    </w:p>
    <w:p>
      <w:pPr>
        <w:snapToGrid w:val="0"/>
        <w:spacing w:line="360" w:lineRule="exact"/>
        <w:ind w:firstLine="422" w:firstLineChars="200"/>
        <w:rPr>
          <w:rFonts w:asciiTheme="majorEastAsia" w:hAnsiTheme="majorEastAsia" w:eastAsiaTheme="majorEastAsia"/>
          <w:b/>
          <w:bCs/>
          <w:color w:val="000000" w:themeColor="text1"/>
          <w:szCs w:val="21"/>
          <w:highlight w:val="none"/>
          <w14:textFill>
            <w14:solidFill>
              <w14:schemeClr w14:val="tx1"/>
            </w14:solidFill>
          </w14:textFill>
        </w:rPr>
      </w:pPr>
      <w:r>
        <w:rPr>
          <w:rFonts w:hint="eastAsia" w:asciiTheme="majorEastAsia" w:hAnsiTheme="majorEastAsia" w:eastAsiaTheme="majorEastAsia"/>
          <w:b/>
          <w:bCs/>
          <w:color w:val="000000" w:themeColor="text1"/>
          <w:szCs w:val="21"/>
          <w:highlight w:val="none"/>
          <w14:textFill>
            <w14:solidFill>
              <w14:schemeClr w14:val="tx1"/>
            </w14:solidFill>
          </w14:textFill>
        </w:rPr>
        <w:t>本项目采购的设备为 赣江路、振中路10KV箱式变</w:t>
      </w:r>
      <w:r>
        <w:rPr>
          <w:rFonts w:asciiTheme="majorEastAsia" w:hAnsiTheme="majorEastAsia" w:eastAsiaTheme="majorEastAsia"/>
          <w:b/>
          <w:bCs/>
          <w:color w:val="000000" w:themeColor="text1"/>
          <w:szCs w:val="21"/>
          <w:highlight w:val="none"/>
          <w14:textFill>
            <w14:solidFill>
              <w14:schemeClr w14:val="tx1"/>
            </w14:solidFill>
          </w14:textFill>
        </w:rPr>
        <w:t>2</w:t>
      </w:r>
      <w:r>
        <w:rPr>
          <w:rFonts w:hint="eastAsia" w:asciiTheme="majorEastAsia" w:hAnsiTheme="majorEastAsia" w:eastAsiaTheme="majorEastAsia"/>
          <w:b/>
          <w:bCs/>
          <w:color w:val="000000" w:themeColor="text1"/>
          <w:szCs w:val="21"/>
          <w:highlight w:val="none"/>
          <w14:textFill>
            <w14:solidFill>
              <w14:schemeClr w14:val="tx1"/>
            </w14:solidFill>
          </w14:textFill>
        </w:rPr>
        <w:t>台，包括但不限于招标文件及其基本技术要求范围内相应设备制造前的准备（包括现场踏勘、技术核对等）、制造、检验、包装、技术资料、发货、运输、装卸至现场指定地点、配合安装调试、技术指导培训、质保期及维保服务和招标文件所要求的相关服务等全部内容。</w:t>
      </w:r>
    </w:p>
    <w:tbl>
      <w:tblPr>
        <w:tblStyle w:val="21"/>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654"/>
        <w:gridCol w:w="1104"/>
        <w:gridCol w:w="2758"/>
        <w:gridCol w:w="96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072"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序号</w:t>
            </w:r>
          </w:p>
        </w:tc>
        <w:tc>
          <w:tcPr>
            <w:tcW w:w="1654"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名称</w:t>
            </w:r>
          </w:p>
        </w:tc>
        <w:tc>
          <w:tcPr>
            <w:tcW w:w="1104"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数量</w:t>
            </w:r>
          </w:p>
        </w:tc>
        <w:tc>
          <w:tcPr>
            <w:tcW w:w="2758"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容量</w:t>
            </w:r>
          </w:p>
        </w:tc>
        <w:tc>
          <w:tcPr>
            <w:tcW w:w="966"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路数</w:t>
            </w:r>
          </w:p>
        </w:tc>
        <w:tc>
          <w:tcPr>
            <w:tcW w:w="743"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072"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cs="宋体" w:asciiTheme="majorEastAsia" w:hAnsiTheme="majorEastAsia" w:eastAsiaTheme="majorEastAsia"/>
                <w:color w:val="000000" w:themeColor="text1"/>
                <w:kern w:val="0"/>
                <w:szCs w:val="21"/>
                <w:highlight w:val="none"/>
                <w14:textFill>
                  <w14:solidFill>
                    <w14:schemeClr w14:val="tx1"/>
                  </w14:solidFill>
                </w14:textFill>
              </w:rPr>
              <w:t>1</w:t>
            </w:r>
          </w:p>
        </w:tc>
        <w:tc>
          <w:tcPr>
            <w:tcW w:w="1654"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 xml:space="preserve"> 赣江路3P</w:t>
            </w:r>
          </w:p>
        </w:tc>
        <w:tc>
          <w:tcPr>
            <w:tcW w:w="1104"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1台</w:t>
            </w:r>
          </w:p>
        </w:tc>
        <w:tc>
          <w:tcPr>
            <w:tcW w:w="2758"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10kV，160kVA</w:t>
            </w:r>
          </w:p>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箱式变</w:t>
            </w:r>
          </w:p>
        </w:tc>
        <w:tc>
          <w:tcPr>
            <w:tcW w:w="966"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18路</w:t>
            </w:r>
          </w:p>
        </w:tc>
        <w:tc>
          <w:tcPr>
            <w:tcW w:w="743"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072"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cs="宋体" w:asciiTheme="majorEastAsia" w:hAnsiTheme="majorEastAsia" w:eastAsiaTheme="majorEastAsia"/>
                <w:color w:val="000000" w:themeColor="text1"/>
                <w:kern w:val="0"/>
                <w:szCs w:val="21"/>
                <w:highlight w:val="none"/>
                <w14:textFill>
                  <w14:solidFill>
                    <w14:schemeClr w14:val="tx1"/>
                  </w14:solidFill>
                </w14:textFill>
              </w:rPr>
              <w:t>2</w:t>
            </w:r>
          </w:p>
        </w:tc>
        <w:tc>
          <w:tcPr>
            <w:tcW w:w="1654"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振中路1P</w:t>
            </w:r>
          </w:p>
        </w:tc>
        <w:tc>
          <w:tcPr>
            <w:tcW w:w="1104"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1台</w:t>
            </w:r>
          </w:p>
        </w:tc>
        <w:tc>
          <w:tcPr>
            <w:tcW w:w="2758"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10kV，160kVA</w:t>
            </w:r>
          </w:p>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箱式变</w:t>
            </w:r>
          </w:p>
        </w:tc>
        <w:tc>
          <w:tcPr>
            <w:tcW w:w="966" w:type="dxa"/>
            <w:vAlign w:val="center"/>
          </w:tcPr>
          <w:p>
            <w:pPr>
              <w:spacing w:line="36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18路</w:t>
            </w:r>
          </w:p>
        </w:tc>
        <w:tc>
          <w:tcPr>
            <w:tcW w:w="743" w:type="dxa"/>
            <w:vAlign w:val="center"/>
          </w:tcPr>
          <w:p>
            <w:pPr>
              <w:spacing w:line="360" w:lineRule="exact"/>
              <w:jc w:val="center"/>
              <w:rPr>
                <w:rFonts w:cs="宋体" w:asciiTheme="majorEastAsia" w:hAnsiTheme="majorEastAsia" w:eastAsiaTheme="majorEastAsia"/>
                <w:color w:val="000000" w:themeColor="text1"/>
                <w:szCs w:val="21"/>
                <w:highlight w:val="none"/>
                <w14:textFill>
                  <w14:solidFill>
                    <w14:schemeClr w14:val="tx1"/>
                  </w14:solidFill>
                </w14:textFill>
              </w:rPr>
            </w:pPr>
          </w:p>
        </w:tc>
      </w:tr>
    </w:tbl>
    <w:p>
      <w:pPr>
        <w:snapToGrid w:val="0"/>
        <w:spacing w:line="360" w:lineRule="exact"/>
        <w:ind w:firstLine="428" w:firstLineChars="200"/>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本项目采购预算及最高限价为66万元。</w:t>
      </w:r>
    </w:p>
    <w:p>
      <w:pPr>
        <w:snapToGrid w:val="0"/>
        <w:spacing w:line="360" w:lineRule="exact"/>
        <w:ind w:firstLine="430" w:firstLineChars="200"/>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ajorEastAsia" w:hAnsiTheme="majorEastAsia" w:eastAsiaTheme="majorEastAsia"/>
          <w:b/>
          <w:color w:val="000000" w:themeColor="text1"/>
          <w:spacing w:val="2"/>
          <w:szCs w:val="21"/>
          <w:highlight w:val="none"/>
          <w14:textFill>
            <w14:solidFill>
              <w14:schemeClr w14:val="tx1"/>
            </w14:solidFill>
          </w14:textFill>
        </w:rPr>
        <w:t>图纸</w:t>
      </w:r>
      <w:r>
        <w:rPr>
          <w:rFonts w:asciiTheme="majorEastAsia" w:hAnsiTheme="majorEastAsia" w:eastAsiaTheme="majorEastAsia"/>
          <w:b/>
          <w:color w:val="000000" w:themeColor="text1"/>
          <w:spacing w:val="2"/>
          <w:szCs w:val="21"/>
          <w:highlight w:val="none"/>
          <w14:textFill>
            <w14:solidFill>
              <w14:schemeClr w14:val="tx1"/>
            </w14:solidFill>
          </w14:textFill>
        </w:rPr>
        <w:t>下载链接：</w:t>
      </w:r>
      <w:r>
        <w:rPr>
          <w:rFonts w:hint="eastAsia" w:asciiTheme="majorEastAsia" w:hAnsiTheme="majorEastAsia" w:eastAsiaTheme="majorEastAsia"/>
          <w:b/>
          <w:color w:val="000000" w:themeColor="text1"/>
          <w:spacing w:val="2"/>
          <w:szCs w:val="21"/>
          <w:highlight w:val="none"/>
          <w14:textFill>
            <w14:solidFill>
              <w14:schemeClr w14:val="tx1"/>
            </w14:solidFill>
          </w14:textFill>
        </w:rPr>
        <w:t xml:space="preserve"> https://pan.baidu.com/s/13ctah0tKa4lKRGFfLE8eKw 提取码: 9gdx </w:t>
      </w:r>
    </w:p>
    <w:p>
      <w:pPr>
        <w:spacing w:line="360" w:lineRule="exact"/>
        <w:ind w:right="210" w:firstLine="422" w:firstLineChars="200"/>
        <w:jc w:val="left"/>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二、基本要求：</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2、箱内电器元件应选用通过CCC认证的产品。其主要元器件如应选用本招标文件中元器件推荐品牌同等或以上档次产品。选用的元器件必须是原厂正品，业主有权请权威部门和品牌生产商进行认定和检验。</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3、投标人提供的产品必须能够满足规范及招标文件的要求，同时还必须满足使用要求。产品及安装必须能通过政府相关部门的质量验收、竣工验收等各类验收</w:t>
      </w:r>
    </w:p>
    <w:p>
      <w:pPr>
        <w:spacing w:line="360" w:lineRule="exact"/>
        <w:ind w:right="210" w:firstLine="422" w:firstLineChars="200"/>
        <w:jc w:val="left"/>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4、特别强调：</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中标人开始制造产品之前，采购方有权要求中标人对产品进行微调，最终的产品须经采购单位签认同意后制造。</w:t>
      </w:r>
    </w:p>
    <w:p>
      <w:pPr>
        <w:spacing w:line="360" w:lineRule="atLeast"/>
        <w:ind w:firstLine="422" w:firstLineChars="200"/>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三、技术规范及要求：</w:t>
      </w:r>
    </w:p>
    <w:p>
      <w:pPr>
        <w:spacing w:line="360" w:lineRule="atLeast"/>
        <w:ind w:firstLine="575" w:firstLineChars="250"/>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（一）产品的技术标准：</w:t>
      </w:r>
    </w:p>
    <w:p>
      <w:pPr>
        <w:spacing w:line="360" w:lineRule="atLeast"/>
        <w:ind w:firstLine="570"/>
        <w:rPr>
          <w:rFonts w:cs="宋体" w:asciiTheme="majorEastAsia" w:hAnsiTheme="majorEastAsia" w:eastAsiaTheme="majorEastAsia"/>
          <w:b/>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b/>
          <w:color w:val="000000" w:themeColor="text1"/>
          <w:spacing w:val="10"/>
          <w:szCs w:val="21"/>
          <w:highlight w:val="none"/>
          <w14:textFill>
            <w14:solidFill>
              <w14:schemeClr w14:val="tx1"/>
            </w14:solidFill>
          </w14:textFill>
        </w:rPr>
        <w:t>箱变产品的技术标准</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GB/T17467-2010 高压/低压预装式变电站</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GB/T11022-2011 高压开关设备和控制设备标准的共用技术要求</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GB3906-2006  3.6～40.5kV交流金属封闭开关设备和控制设备</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GB3309-89 高压开关设备常温下的机械试验</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GB7251.1-2013 低压成套开关设备和控制设备</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GB14048.1-2012 低压成套开关设备和控制设备第1部分总则</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GB4208-2008 外壳防护等级（IP代码）</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GB1094.1～2-2013电力变压器</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GB1094.3-2003 电力变压器</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GB6450-1986干式电力变压器</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GB/T6451-2015 油浸式电力变压器技术参数和要求</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JB/T10088-2004  6kV-500kV级变压器声级</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以及相关的箱变的现行的国家规范和标准。</w:t>
      </w:r>
    </w:p>
    <w:p>
      <w:pPr>
        <w:spacing w:line="360" w:lineRule="atLeast"/>
        <w:ind w:firstLine="460" w:firstLineChars="200"/>
        <w:rPr>
          <w:rFonts w:cs="宋体" w:asciiTheme="majorEastAsia" w:hAnsiTheme="majorEastAsia" w:eastAsiaTheme="majorEastAsia"/>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color w:val="000000" w:themeColor="text1"/>
          <w:spacing w:val="10"/>
          <w:szCs w:val="21"/>
          <w:highlight w:val="none"/>
          <w14:textFill>
            <w14:solidFill>
              <w14:schemeClr w14:val="tx1"/>
            </w14:solidFill>
          </w14:textFill>
        </w:rPr>
        <w:t>（二）产品的质量技术要求</w:t>
      </w:r>
    </w:p>
    <w:p>
      <w:pPr>
        <w:spacing w:line="360" w:lineRule="atLeast"/>
        <w:ind w:firstLine="422" w:firstLineChars="200"/>
        <w:rPr>
          <w:rFonts w:cs="宋体" w:asciiTheme="majorEastAsia" w:hAnsiTheme="majorEastAsia" w:eastAsiaTheme="majorEastAsia"/>
          <w:b/>
          <w:color w:val="000000" w:themeColor="text1"/>
          <w:spacing w:val="10"/>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1、</w:t>
      </w:r>
      <w:r>
        <w:rPr>
          <w:rFonts w:hint="eastAsia" w:cs="宋体" w:asciiTheme="majorEastAsia" w:hAnsiTheme="majorEastAsia" w:eastAsiaTheme="majorEastAsia"/>
          <w:b/>
          <w:color w:val="000000" w:themeColor="text1"/>
          <w:szCs w:val="21"/>
          <w:highlight w:val="none"/>
          <w:lang w:val="zh-CN"/>
          <w14:textFill>
            <w14:solidFill>
              <w14:schemeClr w14:val="tx1"/>
            </w14:solidFill>
          </w14:textFill>
        </w:rPr>
        <w:t>箱变</w:t>
      </w:r>
      <w:r>
        <w:rPr>
          <w:rFonts w:hint="eastAsia" w:cs="宋体" w:asciiTheme="majorEastAsia" w:hAnsiTheme="majorEastAsia" w:eastAsiaTheme="majorEastAsia"/>
          <w:b/>
          <w:color w:val="000000" w:themeColor="text1"/>
          <w:spacing w:val="10"/>
          <w:szCs w:val="21"/>
          <w:highlight w:val="none"/>
          <w14:textFill>
            <w14:solidFill>
              <w14:schemeClr w14:val="tx1"/>
            </w14:solidFill>
          </w14:textFill>
        </w:rPr>
        <w:t>通用要求</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 具备常州供电公司入网资质要求，还有供电要求的10kV供电资质。</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1.2 箱变为欧变形式，箱变变压器采用</w:t>
      </w:r>
      <w:r>
        <w:rPr>
          <w:rFonts w:hint="eastAsia" w:cs="宋体" w:asciiTheme="majorEastAsia" w:hAnsiTheme="majorEastAsia" w:eastAsiaTheme="majorEastAsia"/>
          <w:b/>
          <w:color w:val="000000" w:themeColor="text1"/>
          <w:szCs w:val="21"/>
          <w:highlight w:val="none"/>
          <w14:textFill>
            <w14:solidFill>
              <w14:schemeClr w14:val="tx1"/>
            </w14:solidFill>
          </w14:textFill>
        </w:rPr>
        <w:t>S13系列</w:t>
      </w:r>
      <w:r>
        <w:rPr>
          <w:rFonts w:hint="eastAsia" w:cs="宋体" w:asciiTheme="majorEastAsia" w:hAnsiTheme="majorEastAsia" w:eastAsiaTheme="majorEastAsia"/>
          <w:color w:val="000000" w:themeColor="text1"/>
          <w:szCs w:val="21"/>
          <w:highlight w:val="none"/>
          <w14:textFill>
            <w14:solidFill>
              <w14:schemeClr w14:val="tx1"/>
            </w14:solidFill>
          </w14:textFill>
        </w:rPr>
        <w:t>所有元器件应符合常州供电公司最新规范要求</w:t>
      </w:r>
      <w:r>
        <w:rPr>
          <w:rFonts w:hint="eastAsia" w:cs="宋体" w:asciiTheme="majorEastAsia" w:hAnsiTheme="majorEastAsia" w:eastAsiaTheme="majorEastAsia"/>
          <w:b/>
          <w:color w:val="000000" w:themeColor="text1"/>
          <w:szCs w:val="21"/>
          <w:highlight w:val="none"/>
          <w14:textFill>
            <w14:solidFill>
              <w14:schemeClr w14:val="tx1"/>
            </w14:solidFill>
          </w14:textFill>
        </w:rPr>
        <w:t>；同时箱变变压器应满足GB20052-2013中2级及以上能效变压器的相关技术参数要求。</w:t>
      </w:r>
      <w:r>
        <w:rPr>
          <w:rFonts w:hint="eastAsia" w:cs="宋体" w:asciiTheme="majorEastAsia" w:hAnsiTheme="majorEastAsia" w:eastAsiaTheme="majorEastAsia"/>
          <w:color w:val="000000" w:themeColor="text1"/>
          <w:szCs w:val="21"/>
          <w:highlight w:val="none"/>
          <w14:textFill>
            <w14:solidFill>
              <w14:schemeClr w14:val="tx1"/>
            </w14:solidFill>
          </w14:textFill>
        </w:rPr>
        <w:t>合格证、说明书、测试报告齐全。</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1.3 箱式变外壳必须为2mm304/2B不锈钢板,测量壁厚误差大于5%即为不合格产品,成型后表面喷漆处理,颜色：RAL/6002。箱变外壳必须为可拼装式结构,以便于维修；壳体所有百叶窗及通风按照防雨型制作；外壳根据低压柜布置情况而定；箱式变底盘采用10#、12#槽钢焊接而成。校平后镀锌处理，并且涂黑漆；底盘采用多空板制作；箱变内部柜体门板采用2mm冷轧板制作，型钢采用8MF型钢，喷塑后拼装；箱式变内柜体也必须为可拼装式结构，以便于维修。</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1.4箱式变要求电表箱下部空间高度大于63厘米，便于安装负荷监控装置，路灯照明出线按详见图纸要求等级配置；必须安装电缆固定装置，路灯出线的零排和地排安装高度必须大于20厘米。</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1.5 所有元器件安装合理，便于施工、供电验收。如计量柜供电使用互感器有两种：羊角型、穿心型；箱变顶部必须预留天线架、穿线孔。以便于在供电部门在箱变顶部安装负控装置天线。</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1.6 箱式变出线回路标牌（电源刀闸标牌、电容刀闸标牌、出线回路标牌）齐全。箱式变铭牌必须采用1.5mm304/2B不锈钢制作（包括高压室、低压室、变压器室要求尺寸为：300*120mm）。开标后由招标方提供给中标人。</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1.7投标报价中必须包括高压侧配件，低压侧配件，如：20kV接地棒1副、0.4kV接地棒1副，令克棒1根，20kV验电笔，2Kg灭火器2个，5mm绝缘地毯，绝缘手套1副，绝缘鞋1双，验电笔1支，检修警示牌5个，NT00熔断器操作手柄。安全工具放置于三遥室。</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1.8 变压器室与低压侧必须采用隔热措施。</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1.9 真空接触器必须采用南通东升品牌，必须经过防尘改造，其他元器件型号必须按照图纸要求及提供材料清单制作。箱式变外门铰链必须采用合页不锈钢铰链，安装后必须将铰链焊死，外门不能脱下。门锁采用防盗措施（见附件），铰链，门锁（含结构件）及其他标准件均为不锈钢材质，包括出线，零排，地排上的标准件均为不锈钢材质。真空接触器的安装必须采用自攻螺丝。</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1.10 出线熔断器必须连接TMY-3*20的铜排，如果每个熔断器的出线大于3个回路，其制作必须按照图纸要求。</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1.11 电缆进柜尺寸必须按照城市照明管理处技术要求。</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1.12 所有箱变外门不得大于1米宽。</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1.13 所有元件数量型号以箱变要求的规格为准，线路图纸仅做参考。</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1.14 底盘图、柜体盘面图、外形图、布置图、基础图以及箱变一次系统图等详见招标图纸。</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1.15 主回路与与节电器连接电缆采用VV-0.6/1kV-1*25mm平方 。</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1.16厂家需提供电气主接线图、内部照明及温控图、次总柜二次图、出线柜电气原理图及端子图、电容柜电气原理图各一份，塑封,置于低压操作室箱门后卡槽内。</w:t>
      </w:r>
    </w:p>
    <w:p>
      <w:pPr>
        <w:spacing w:line="360" w:lineRule="atLeast"/>
        <w:ind w:firstLine="422" w:firstLineChars="200"/>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2、变压器要求</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变压器采用</w:t>
      </w:r>
      <w:r>
        <w:rPr>
          <w:rFonts w:hint="eastAsia" w:cs="宋体" w:asciiTheme="majorEastAsia" w:hAnsiTheme="majorEastAsia" w:eastAsiaTheme="majorEastAsia"/>
          <w:b/>
          <w:color w:val="000000" w:themeColor="text1"/>
          <w:szCs w:val="21"/>
          <w:highlight w:val="none"/>
          <w14:textFill>
            <w14:solidFill>
              <w14:schemeClr w14:val="tx1"/>
            </w14:solidFill>
          </w14:textFill>
        </w:rPr>
        <w:t>ABB公司S13</w:t>
      </w:r>
      <w:r>
        <w:rPr>
          <w:rFonts w:hint="eastAsia" w:cs="宋体" w:asciiTheme="majorEastAsia" w:hAnsiTheme="majorEastAsia" w:eastAsiaTheme="majorEastAsia"/>
          <w:color w:val="000000" w:themeColor="text1"/>
          <w:szCs w:val="21"/>
          <w:highlight w:val="none"/>
          <w14:textFill>
            <w14:solidFill>
              <w14:schemeClr w14:val="tx1"/>
            </w14:solidFill>
          </w14:textFill>
        </w:rPr>
        <w:t>系列全密封油浸式低损耗变压器。采用全密封带呼吸功能箱体，真空注油工艺，半液体状硅胶密封箱沿，硅钢片采用日本新日铁公司生产产品，12片6级递进铁芯叠片工艺。</w:t>
      </w:r>
    </w:p>
    <w:p>
      <w:pPr>
        <w:spacing w:line="360" w:lineRule="atLeast"/>
        <w:ind w:firstLine="420" w:firstLineChars="200"/>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高压绕组，采用缩醛漆包圆铜线绕制而成，层间绝缘采用菱格点胶纸。线圈与高压套管、分接开关采用冷压接头和铜软绞线软连接，确保连接的可靠性。</w:t>
      </w:r>
    </w:p>
    <w:p>
      <w:pPr>
        <w:spacing w:line="360" w:lineRule="atLeast"/>
        <w:ind w:firstLine="420" w:firstLineChars="200"/>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低压绕组，采用整张铜箔绕制而成，层间绝缘采用双层菱格点胶纸。铜箔与引线铜排采用冷压技术连接，确保连接的可靠性，低压零相采用铜排连接，引线出头与低压套管采用铜软绞线软连接。</w:t>
      </w:r>
    </w:p>
    <w:p>
      <w:pPr>
        <w:spacing w:line="360" w:lineRule="atLeast"/>
        <w:jc w:val="center"/>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技术参数</w:t>
      </w:r>
    </w:p>
    <w:tbl>
      <w:tblPr>
        <w:tblStyle w:val="2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83"/>
        <w:gridCol w:w="1230"/>
        <w:gridCol w:w="1307"/>
        <w:gridCol w:w="1212"/>
        <w:gridCol w:w="137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系列</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容量(kVA)</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空载损耗(W)</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空载电流(%)</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负载损耗(W)</w:t>
            </w:r>
          </w:p>
        </w:tc>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阻抗电压(%)</w:t>
            </w: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噪音(dB)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S13</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50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100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0.3</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910</w:t>
            </w:r>
          </w:p>
        </w:tc>
        <w:tc>
          <w:tcPr>
            <w:tcW w:w="13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w:t>
            </w: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80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130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0.3</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1310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100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150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0.3</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1580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160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200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0.25</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2310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200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240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0.25</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2730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250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290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0.25</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3200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315</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340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0.25</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3830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400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410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0.2</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4520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500</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480</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0.2</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5150</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szCs w:val="21"/>
                <w:highlight w:val="none"/>
                <w14:textFill>
                  <w14:solidFill>
                    <w14:schemeClr w14:val="tx1"/>
                  </w14:solidFill>
                </w14:textFill>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53</w:t>
            </w:r>
          </w:p>
        </w:tc>
      </w:tr>
    </w:tbl>
    <w:p>
      <w:pPr>
        <w:tabs>
          <w:tab w:val="left" w:pos="0"/>
        </w:tabs>
        <w:spacing w:line="360" w:lineRule="atLeast"/>
        <w:ind w:left="420" w:leftChars="200"/>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3、高压单元</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高压单元采用XGN15-12户内交流金属封闭箱式环网开关柜，满足户外（潮湿、高温等）条件下安全可靠运行，以及环网自动化功能要求。柜体为交流金属封闭式、固定或单元组合型固定式开关设备。配备负荷开关、避雷器及熔断器等元件。</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环网柜及负荷开关主要技术参数</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1：额定电压：12kV</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2：额定电流：630A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3：额定频率：50HZ</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4：额定绝缘水平：1min工频耐压，对地、相间42kV，断口48kV</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 xml:space="preserve">                 雷电冲击电压（峰值），对地、相间75kV，断口85kV</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 xml:space="preserve">                 零表压下额定耐受电压12kV</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5：额定热稳定电流（3s）：20kA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6：额定动稳定电流：50kA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7：额定短路关合电流：负荷开关：50kA  负荷开关-熔断器组合电器80kA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8：额定闭环开断电流：630A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9：额定有功负载开断电流630A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10.额定电缆充电开断电流：10A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11：额定短路开断电流：负荷开关-熔断器组合电器:31.5kA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12：额定转移电流：1700A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13：熔断器类型：SKLDJ-12kV/5--125A(根据实际工程配置)</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14:撞击器输出能量1±0.5J</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15：接地开关额定热稳定电流（3s）20kA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16：接地开关额定动稳定电流（峰值）：50kA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17：接地开关额定短路关合电流：50kA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18：机械寿命  负荷开关：2000次</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 xml:space="preserve">              接地开关：2000次</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19：带电体间及对地的空气距离：≥125mm</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20：额定SF6气体压力（20℃时相对压力）0.05MPa</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21：分合闸同期性：≤3ms</w:t>
      </w:r>
    </w:p>
    <w:p>
      <w:pPr>
        <w:spacing w:line="360" w:lineRule="atLeast"/>
        <w:ind w:firstLine="421"/>
        <w:rPr>
          <w:rFonts w:cs="宋体" w:asciiTheme="majorEastAsia" w:hAnsiTheme="majorEastAsia" w:eastAsiaTheme="majorEastAsia"/>
          <w:bCs/>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22：回路电阻：100μΩ，150μΩ</w:t>
      </w:r>
    </w:p>
    <w:p>
      <w:pPr>
        <w:spacing w:line="360" w:lineRule="exact"/>
        <w:ind w:right="210" w:firstLine="420" w:firstLineChars="200"/>
        <w:jc w:val="left"/>
        <w:rPr>
          <w:rFonts w:ascii="宋体" w:hAnsi="宋体" w:cs="宋体"/>
          <w:color w:val="000000" w:themeColor="text1"/>
          <w:szCs w:val="21"/>
          <w:highlight w:val="none"/>
          <w14:textFill>
            <w14:solidFill>
              <w14:schemeClr w14:val="tx1"/>
            </w14:solidFill>
          </w14:textFill>
        </w:rPr>
      </w:pPr>
      <w:r>
        <w:rPr>
          <w:rFonts w:hint="eastAsia" w:cs="宋体" w:asciiTheme="majorEastAsia" w:hAnsiTheme="majorEastAsia" w:eastAsiaTheme="majorEastAsia"/>
          <w:bCs/>
          <w:color w:val="000000" w:themeColor="text1"/>
          <w:szCs w:val="21"/>
          <w:highlight w:val="none"/>
          <w14:textFill>
            <w14:solidFill>
              <w14:schemeClr w14:val="tx1"/>
            </w14:solidFill>
          </w14:textFill>
        </w:rPr>
        <w:t>23：手动操作最大力矩：≤75Nm</w:t>
      </w:r>
    </w:p>
    <w:p>
      <w:pPr>
        <w:spacing w:line="360" w:lineRule="exact"/>
        <w:ind w:right="210"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四</w:t>
      </w:r>
      <w:r>
        <w:rPr>
          <w:rFonts w:cs="宋体" w:asciiTheme="majorEastAsia" w:hAnsiTheme="majorEastAsia" w:eastAsiaTheme="majorEastAsia"/>
          <w:b/>
          <w:color w:val="000000" w:themeColor="text1"/>
          <w:szCs w:val="21"/>
          <w:highlight w:val="none"/>
          <w14:textFill>
            <w14:solidFill>
              <w14:schemeClr w14:val="tx1"/>
            </w14:solidFill>
          </w14:textFill>
        </w:rPr>
        <w:t>、报价</w:t>
      </w:r>
      <w:r>
        <w:rPr>
          <w:rFonts w:hint="eastAsia" w:cs="宋体" w:asciiTheme="majorEastAsia" w:hAnsiTheme="majorEastAsia" w:eastAsiaTheme="majorEastAsia"/>
          <w:b/>
          <w:color w:val="000000" w:themeColor="text1"/>
          <w:szCs w:val="21"/>
          <w:highlight w:val="none"/>
          <w14:textFill>
            <w14:solidFill>
              <w14:schemeClr w14:val="tx1"/>
            </w14:solidFill>
          </w14:textFill>
        </w:rPr>
        <w:t>方式</w:t>
      </w:r>
    </w:p>
    <w:p>
      <w:pPr>
        <w:tabs>
          <w:tab w:val="left" w:pos="284"/>
        </w:tabs>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本项目谈判报价为</w:t>
      </w:r>
      <w:r>
        <w:rPr>
          <w:rFonts w:cs="宋体" w:asciiTheme="majorEastAsia" w:hAnsiTheme="majorEastAsia" w:eastAsiaTheme="majorEastAsia"/>
          <w:b/>
          <w:bCs/>
          <w:color w:val="000000" w:themeColor="text1"/>
          <w:szCs w:val="21"/>
          <w:highlight w:val="none"/>
          <w14:textFill>
            <w14:solidFill>
              <w14:schemeClr w14:val="tx1"/>
            </w14:solidFill>
          </w14:textFill>
        </w:rPr>
        <w:t>固定总价</w:t>
      </w:r>
      <w:r>
        <w:rPr>
          <w:rFonts w:hint="eastAsia" w:ascii="宋体" w:hAnsi="宋体" w:cs="宋体"/>
          <w:color w:val="000000" w:themeColor="text1"/>
          <w:szCs w:val="21"/>
          <w:highlight w:val="none"/>
          <w14:textFill>
            <w14:solidFill>
              <w14:schemeClr w14:val="tx1"/>
            </w14:solidFill>
          </w14:textFill>
        </w:rPr>
        <w:t>，谈判总价应包括竞争性谈判文件所确定的采购范围相应货物和</w:t>
      </w:r>
      <w:r>
        <w:rPr>
          <w:rFonts w:ascii="宋体" w:hAnsi="宋体" w:cs="宋体"/>
          <w:color w:val="000000" w:themeColor="text1"/>
          <w:szCs w:val="21"/>
          <w:highlight w:val="none"/>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的供货、包装、运输、保险、安装调试、管理、维护</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劳务、培训、验收</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办公设备、设备、工具、耗材、运送工具及耗材、利润、风险、税金及政策性文件规定等各项应有费用，以及为完成该项货物或者服务项目所涉及到的一切相关费用，采购人不再支付其他任何费用。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报价货币为人民币，评审时以人民币为准。</w:t>
      </w:r>
    </w:p>
    <w:p>
      <w:pPr>
        <w:spacing w:line="360" w:lineRule="exact"/>
        <w:ind w:right="210" w:firstLine="422" w:firstLineChars="200"/>
        <w:jc w:val="left"/>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五</w:t>
      </w:r>
      <w:r>
        <w:rPr>
          <w:rFonts w:cs="宋体" w:asciiTheme="majorEastAsia" w:hAnsiTheme="majorEastAsia" w:eastAsiaTheme="majorEastAsia"/>
          <w:b/>
          <w:color w:val="000000" w:themeColor="text1"/>
          <w:szCs w:val="21"/>
          <w:highlight w:val="none"/>
          <w14:textFill>
            <w14:solidFill>
              <w14:schemeClr w14:val="tx1"/>
            </w14:solidFill>
          </w14:textFill>
        </w:rPr>
        <w:t>、</w:t>
      </w:r>
      <w:r>
        <w:rPr>
          <w:rFonts w:hint="eastAsia" w:cs="宋体" w:asciiTheme="majorEastAsia" w:hAnsiTheme="majorEastAsia" w:eastAsiaTheme="majorEastAsia"/>
          <w:b/>
          <w:color w:val="000000" w:themeColor="text1"/>
          <w:szCs w:val="21"/>
          <w:highlight w:val="none"/>
          <w14:textFill>
            <w14:solidFill>
              <w14:schemeClr w14:val="tx1"/>
            </w14:solidFill>
          </w14:textFill>
        </w:rPr>
        <w:t>交货期及交货</w:t>
      </w:r>
      <w:r>
        <w:rPr>
          <w:rFonts w:cs="宋体" w:asciiTheme="majorEastAsia" w:hAnsiTheme="majorEastAsia" w:eastAsiaTheme="majorEastAsia"/>
          <w:b/>
          <w:color w:val="000000" w:themeColor="text1"/>
          <w:szCs w:val="21"/>
          <w:highlight w:val="none"/>
          <w14:textFill>
            <w14:solidFill>
              <w14:schemeClr w14:val="tx1"/>
            </w14:solidFill>
          </w14:textFill>
        </w:rPr>
        <w:t>地点</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 xml:space="preserve">1、项目地点:采购单位指定地点  </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2、交货时间：实际送货根据时间根据现场进度安排，中标后应立即组织生产，确保在中标通知书发出后20日内全部交清并验收合格。</w:t>
      </w:r>
    </w:p>
    <w:p>
      <w:pPr>
        <w:spacing w:line="360" w:lineRule="exact"/>
        <w:ind w:right="210" w:firstLine="422" w:firstLineChars="200"/>
        <w:jc w:val="left"/>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六</w:t>
      </w:r>
      <w:r>
        <w:rPr>
          <w:rFonts w:cs="宋体" w:asciiTheme="majorEastAsia" w:hAnsiTheme="majorEastAsia" w:eastAsiaTheme="majorEastAsia"/>
          <w:b/>
          <w:color w:val="000000" w:themeColor="text1"/>
          <w:szCs w:val="21"/>
          <w:highlight w:val="none"/>
          <w14:textFill>
            <w14:solidFill>
              <w14:schemeClr w14:val="tx1"/>
            </w14:solidFill>
          </w14:textFill>
        </w:rPr>
        <w:t>、</w:t>
      </w:r>
      <w:r>
        <w:rPr>
          <w:rFonts w:hint="eastAsia" w:cs="宋体" w:asciiTheme="majorEastAsia" w:hAnsiTheme="majorEastAsia" w:eastAsiaTheme="majorEastAsia"/>
          <w:b/>
          <w:color w:val="000000" w:themeColor="text1"/>
          <w:szCs w:val="21"/>
          <w:highlight w:val="none"/>
          <w14:textFill>
            <w14:solidFill>
              <w14:schemeClr w14:val="tx1"/>
            </w14:solidFill>
          </w14:textFill>
        </w:rPr>
        <w:t>产品保修期限和保修内容</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1、质量保证及其期限：必须提供全新的、符合国家相关质量标准及规范要求的设备及服务。否则，采购单位有权要求中标人退货、退场，所发生的一切费用均由中标人承担。</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cs="宋体" w:asciiTheme="majorEastAsia" w:hAnsiTheme="majorEastAsia" w:eastAsiaTheme="majorEastAsia"/>
          <w:color w:val="000000" w:themeColor="text1"/>
          <w:szCs w:val="21"/>
          <w:highlight w:val="none"/>
          <w14:textFill>
            <w14:solidFill>
              <w14:schemeClr w14:val="tx1"/>
            </w14:solidFill>
          </w14:textFill>
        </w:rPr>
        <w:t>2</w:t>
      </w:r>
      <w:r>
        <w:rPr>
          <w:rFonts w:hint="eastAsia" w:cs="宋体" w:asciiTheme="majorEastAsia" w:hAnsiTheme="majorEastAsia" w:eastAsiaTheme="majorEastAsia"/>
          <w:color w:val="000000" w:themeColor="text1"/>
          <w:szCs w:val="21"/>
          <w:highlight w:val="none"/>
          <w14:textFill>
            <w14:solidFill>
              <w14:schemeClr w14:val="tx1"/>
            </w14:solidFill>
          </w14:textFill>
        </w:rPr>
        <w:t>、质量保证期：至少24个月（以投标文件为准），质保期内无偿更换非人为损坏的零部件。计算期自设备安装调试并经供电部门验收合格、正式送电使用之日起计算。</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3、备品备件：投标人在设备保修期内必须提供必备的备品备件，以满足采购单位的设备维护需要。</w:t>
      </w:r>
    </w:p>
    <w:p>
      <w:pPr>
        <w:spacing w:line="360" w:lineRule="exact"/>
        <w:ind w:right="210" w:firstLine="422" w:firstLineChars="200"/>
        <w:jc w:val="left"/>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七</w:t>
      </w:r>
      <w:r>
        <w:rPr>
          <w:rFonts w:cs="宋体" w:asciiTheme="majorEastAsia" w:hAnsiTheme="majorEastAsia" w:eastAsiaTheme="majorEastAsia"/>
          <w:b/>
          <w:color w:val="000000" w:themeColor="text1"/>
          <w:szCs w:val="21"/>
          <w:highlight w:val="none"/>
          <w14:textFill>
            <w14:solidFill>
              <w14:schemeClr w14:val="tx1"/>
            </w14:solidFill>
          </w14:textFill>
        </w:rPr>
        <w:t>、</w:t>
      </w:r>
      <w:r>
        <w:rPr>
          <w:rFonts w:hint="eastAsia" w:cs="宋体" w:asciiTheme="majorEastAsia" w:hAnsiTheme="majorEastAsia" w:eastAsiaTheme="majorEastAsia"/>
          <w:b/>
          <w:color w:val="000000" w:themeColor="text1"/>
          <w:szCs w:val="21"/>
          <w:highlight w:val="none"/>
          <w14:textFill>
            <w14:solidFill>
              <w14:schemeClr w14:val="tx1"/>
            </w14:solidFill>
          </w14:textFill>
        </w:rPr>
        <w:t>售前及售后服务基本要求：</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（一）售前</w:t>
      </w:r>
      <w:r>
        <w:rPr>
          <w:rFonts w:cs="宋体" w:asciiTheme="majorEastAsia" w:hAnsiTheme="majorEastAsia" w:eastAsiaTheme="majorEastAsia"/>
          <w:color w:val="000000" w:themeColor="text1"/>
          <w:szCs w:val="21"/>
          <w:highlight w:val="none"/>
          <w14:textFill>
            <w14:solidFill>
              <w14:schemeClr w14:val="tx1"/>
            </w14:solidFill>
          </w14:textFill>
        </w:rPr>
        <w:t>服务</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1、中标人中标后应及时提供相应的技术资料，派出工程技术人员配合用户单位做好设备安装前的相关准备工作，保证设备的安装按期进行，一次性通过相关部门验收合格。</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cs="宋体" w:asciiTheme="majorEastAsia" w:hAnsiTheme="majorEastAsia" w:eastAsiaTheme="majorEastAsia"/>
          <w:color w:val="000000" w:themeColor="text1"/>
          <w:szCs w:val="21"/>
          <w:highlight w:val="none"/>
          <w14:textFill>
            <w14:solidFill>
              <w14:schemeClr w14:val="tx1"/>
            </w14:solidFill>
          </w14:textFill>
        </w:rPr>
        <w:t>2</w:t>
      </w:r>
      <w:r>
        <w:rPr>
          <w:rFonts w:hint="eastAsia" w:cs="宋体" w:asciiTheme="majorEastAsia" w:hAnsiTheme="majorEastAsia" w:eastAsiaTheme="majorEastAsia"/>
          <w:color w:val="000000" w:themeColor="text1"/>
          <w:szCs w:val="21"/>
          <w:highlight w:val="none"/>
          <w14:textFill>
            <w14:solidFill>
              <w14:schemeClr w14:val="tx1"/>
            </w14:solidFill>
          </w14:textFill>
        </w:rPr>
        <w:t>、质量保证期内免费更换零配件（人为损坏除外），质量保证期满后实行终身有偿维修保养。</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cs="宋体" w:asciiTheme="majorEastAsia" w:hAnsiTheme="majorEastAsia" w:eastAsiaTheme="majorEastAsia"/>
          <w:color w:val="000000" w:themeColor="text1"/>
          <w:szCs w:val="21"/>
          <w:highlight w:val="none"/>
          <w14:textFill>
            <w14:solidFill>
              <w14:schemeClr w14:val="tx1"/>
            </w14:solidFill>
          </w14:textFill>
        </w:rPr>
        <w:t>3</w:t>
      </w:r>
      <w:r>
        <w:rPr>
          <w:rFonts w:hint="eastAsia" w:cs="宋体" w:asciiTheme="majorEastAsia" w:hAnsiTheme="majorEastAsia" w:eastAsiaTheme="majorEastAsia"/>
          <w:color w:val="000000" w:themeColor="text1"/>
          <w:szCs w:val="21"/>
          <w:highlight w:val="none"/>
          <w14:textFill>
            <w14:solidFill>
              <w14:schemeClr w14:val="tx1"/>
            </w14:solidFill>
          </w14:textFill>
        </w:rPr>
        <w:t>、免费为用户培训数名维修人员，能达到处理一般故障水平。</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cs="宋体" w:asciiTheme="majorEastAsia" w:hAnsiTheme="majorEastAsia" w:eastAsiaTheme="majorEastAsia"/>
          <w:color w:val="000000" w:themeColor="text1"/>
          <w:szCs w:val="21"/>
          <w:highlight w:val="none"/>
          <w14:textFill>
            <w14:solidFill>
              <w14:schemeClr w14:val="tx1"/>
            </w14:solidFill>
          </w14:textFill>
        </w:rPr>
        <w:t>4</w:t>
      </w:r>
      <w:r>
        <w:rPr>
          <w:rFonts w:hint="eastAsia" w:cs="宋体" w:asciiTheme="majorEastAsia" w:hAnsiTheme="majorEastAsia" w:eastAsiaTheme="majorEastAsia"/>
          <w:color w:val="000000" w:themeColor="text1"/>
          <w:szCs w:val="21"/>
          <w:highlight w:val="none"/>
          <w14:textFill>
            <w14:solidFill>
              <w14:schemeClr w14:val="tx1"/>
            </w14:solidFill>
          </w14:textFill>
        </w:rPr>
        <w:t>、提供全套随机文件（含产品合格证书、电气原理图、使用维护说明书、验收报告书等）壹套，随机装箱。</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cs="宋体" w:asciiTheme="majorEastAsia" w:hAnsiTheme="majorEastAsia" w:eastAsiaTheme="majorEastAsia"/>
          <w:color w:val="000000" w:themeColor="text1"/>
          <w:szCs w:val="21"/>
          <w:highlight w:val="none"/>
          <w14:textFill>
            <w14:solidFill>
              <w14:schemeClr w14:val="tx1"/>
            </w14:solidFill>
          </w14:textFill>
        </w:rPr>
        <w:t>5</w:t>
      </w:r>
      <w:r>
        <w:rPr>
          <w:rFonts w:hint="eastAsia" w:cs="宋体" w:asciiTheme="majorEastAsia" w:hAnsiTheme="majorEastAsia" w:eastAsiaTheme="majorEastAsia"/>
          <w:color w:val="000000" w:themeColor="text1"/>
          <w:szCs w:val="21"/>
          <w:highlight w:val="none"/>
          <w14:textFill>
            <w14:solidFill>
              <w14:schemeClr w14:val="tx1"/>
            </w14:solidFill>
          </w14:textFill>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（二）售后</w:t>
      </w:r>
      <w:r>
        <w:rPr>
          <w:rFonts w:cs="宋体" w:asciiTheme="majorEastAsia" w:hAnsiTheme="majorEastAsia" w:eastAsiaTheme="majorEastAsia"/>
          <w:color w:val="000000" w:themeColor="text1"/>
          <w:szCs w:val="21"/>
          <w:highlight w:val="none"/>
          <w14:textFill>
            <w14:solidFill>
              <w14:schemeClr w14:val="tx1"/>
            </w14:solidFill>
          </w14:textFill>
        </w:rPr>
        <w:t>服务</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 xml:space="preserve">l、响应时间：投标人所提供的设备发生任何问题，接用户通知投标人应及时（4小时内）提供所必须的技术与其它支援。紧急情况、重大问题维修人员在１小时内必须赶到现场。    </w:t>
      </w:r>
    </w:p>
    <w:p>
      <w:pPr>
        <w:spacing w:line="360" w:lineRule="exact"/>
        <w:ind w:right="210" w:firstLine="420" w:firstLineChars="200"/>
        <w:jc w:val="left"/>
        <w:rPr>
          <w:rFonts w:cs="宋体" w:asciiTheme="majorEastAsia" w:hAnsiTheme="majorEastAsia" w:eastAsiaTheme="majorEastAsia"/>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2、在工程完工后，投标人应对采购单位提供永久技术支持，投标人应免费提供技术咨询服务和给出相应的技术方案。</w:t>
      </w:r>
    </w:p>
    <w:p>
      <w:pPr>
        <w:spacing w:line="360" w:lineRule="exact"/>
        <w:ind w:right="210" w:firstLine="422" w:firstLineChars="200"/>
        <w:jc w:val="left"/>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八</w:t>
      </w:r>
      <w:r>
        <w:rPr>
          <w:rFonts w:cs="宋体" w:asciiTheme="majorEastAsia" w:hAnsiTheme="majorEastAsia" w:eastAsiaTheme="majorEastAsia"/>
          <w:b/>
          <w:color w:val="000000" w:themeColor="text1"/>
          <w:szCs w:val="21"/>
          <w:highlight w:val="none"/>
          <w14:textFill>
            <w14:solidFill>
              <w14:schemeClr w14:val="tx1"/>
            </w14:solidFill>
          </w14:textFill>
        </w:rPr>
        <w:t>、</w:t>
      </w:r>
      <w:r>
        <w:rPr>
          <w:rFonts w:hint="eastAsia" w:cs="宋体" w:asciiTheme="majorEastAsia" w:hAnsiTheme="majorEastAsia" w:eastAsiaTheme="majorEastAsia"/>
          <w:b/>
          <w:color w:val="000000" w:themeColor="text1"/>
          <w:szCs w:val="21"/>
          <w:highlight w:val="none"/>
          <w14:textFill>
            <w14:solidFill>
              <w14:schemeClr w14:val="tx1"/>
            </w14:solidFill>
          </w14:textFill>
        </w:rPr>
        <w:t>其他事项</w:t>
      </w:r>
    </w:p>
    <w:p>
      <w:pPr>
        <w:snapToGrid w:val="0"/>
        <w:spacing w:line="336" w:lineRule="auto"/>
        <w:ind w:firstLine="422" w:firstLineChars="200"/>
        <w:rPr>
          <w:rFonts w:ascii="宋体" w:hAnsi="宋体"/>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特别注意：本项目中标人需凭采购单位的委托书与常州市供电局签订合同并办理结算。</w:t>
      </w:r>
    </w:p>
    <w:p>
      <w:pPr>
        <w:spacing w:line="380" w:lineRule="exact"/>
        <w:ind w:right="210"/>
        <w:jc w:val="left"/>
        <w:rPr>
          <w:rFonts w:ascii="宋体" w:hAnsi="宋体" w:cs="宋体"/>
          <w:color w:val="000000" w:themeColor="text1"/>
          <w:szCs w:val="21"/>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bookmarkStart w:id="3" w:name="_Toc17536927"/>
      <w:r>
        <w:rPr>
          <w:rFonts w:hint="eastAsia"/>
          <w:color w:val="000000" w:themeColor="text1"/>
          <w:highlight w:val="none"/>
          <w14:textFill>
            <w14:solidFill>
              <w14:schemeClr w14:val="tx1"/>
            </w14:solidFill>
          </w14:textFill>
        </w:rPr>
        <w:t>第三章  合同主要条款</w:t>
      </w:r>
      <w:bookmarkEnd w:id="3"/>
    </w:p>
    <w:p>
      <w:pPr>
        <w:pStyle w:val="11"/>
        <w:spacing w:line="400" w:lineRule="exact"/>
        <w:rPr>
          <w:rFonts w:eastAsia="宋体" w:cs="宋体"/>
          <w:color w:val="000000" w:themeColor="text1"/>
          <w:sz w:val="21"/>
          <w:szCs w:val="21"/>
          <w:highlight w:val="none"/>
          <w14:textFill>
            <w14:solidFill>
              <w14:schemeClr w14:val="tx1"/>
            </w14:solidFill>
          </w14:textFill>
        </w:rPr>
      </w:pPr>
      <w:r>
        <w:rPr>
          <w:rFonts w:hint="eastAsia" w:eastAsia="宋体" w:cs="宋体"/>
          <w:b/>
          <w:color w:val="000000" w:themeColor="text1"/>
          <w:sz w:val="21"/>
          <w:szCs w:val="21"/>
          <w:highlight w:val="none"/>
          <w:lang w:val="zh-CN"/>
          <w14:textFill>
            <w14:solidFill>
              <w14:schemeClr w14:val="tx1"/>
            </w14:solidFill>
          </w14:textFill>
        </w:rPr>
        <w:t>采购人</w:t>
      </w:r>
      <w:r>
        <w:rPr>
          <w:rFonts w:eastAsia="宋体" w:cs="宋体"/>
          <w:b/>
          <w:color w:val="000000" w:themeColor="text1"/>
          <w:sz w:val="21"/>
          <w:szCs w:val="21"/>
          <w:highlight w:val="none"/>
          <w:lang w:val="zh-CN"/>
          <w14:textFill>
            <w14:solidFill>
              <w14:schemeClr w14:val="tx1"/>
            </w14:solidFill>
          </w14:textFill>
        </w:rPr>
        <w:t>（</w:t>
      </w:r>
      <w:r>
        <w:rPr>
          <w:rFonts w:hint="eastAsia" w:eastAsia="宋体" w:cs="宋体"/>
          <w:b/>
          <w:color w:val="000000" w:themeColor="text1"/>
          <w:sz w:val="21"/>
          <w:szCs w:val="21"/>
          <w:highlight w:val="none"/>
          <w:lang w:val="zh-CN"/>
          <w14:textFill>
            <w14:solidFill>
              <w14:schemeClr w14:val="tx1"/>
            </w14:solidFill>
          </w14:textFill>
        </w:rPr>
        <w:t>以下</w:t>
      </w:r>
      <w:r>
        <w:rPr>
          <w:rFonts w:eastAsia="宋体" w:cs="宋体"/>
          <w:b/>
          <w:color w:val="000000" w:themeColor="text1"/>
          <w:sz w:val="21"/>
          <w:szCs w:val="21"/>
          <w:highlight w:val="none"/>
          <w:lang w:val="zh-CN"/>
          <w14:textFill>
            <w14:solidFill>
              <w14:schemeClr w14:val="tx1"/>
            </w14:solidFill>
          </w14:textFill>
        </w:rPr>
        <w:t>称</w:t>
      </w:r>
      <w:r>
        <w:rPr>
          <w:rFonts w:hint="eastAsia" w:eastAsia="宋体" w:cs="宋体"/>
          <w:b/>
          <w:color w:val="000000" w:themeColor="text1"/>
          <w:sz w:val="21"/>
          <w:szCs w:val="21"/>
          <w:highlight w:val="none"/>
          <w:lang w:val="zh-CN"/>
          <w14:textFill>
            <w14:solidFill>
              <w14:schemeClr w14:val="tx1"/>
            </w14:solidFill>
          </w14:textFill>
        </w:rPr>
        <w:t>甲</w:t>
      </w:r>
      <w:r>
        <w:rPr>
          <w:rFonts w:hint="eastAsia" w:eastAsia="宋体" w:cs="宋体"/>
          <w:b/>
          <w:color w:val="000000" w:themeColor="text1"/>
          <w:sz w:val="21"/>
          <w:szCs w:val="21"/>
          <w:highlight w:val="none"/>
          <w14:textFill>
            <w14:solidFill>
              <w14:schemeClr w14:val="tx1"/>
            </w14:solidFill>
          </w14:textFill>
        </w:rPr>
        <w:t xml:space="preserve">方）: </w:t>
      </w:r>
      <w:r>
        <w:rPr>
          <w:rFonts w:eastAsia="宋体" w:cs="宋体"/>
          <w:b/>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合同编号：</w:t>
      </w:r>
    </w:p>
    <w:p>
      <w:pPr>
        <w:pStyle w:val="11"/>
        <w:spacing w:line="400" w:lineRule="exact"/>
        <w:rPr>
          <w:rFonts w:eastAsia="宋体" w:cs="宋体"/>
          <w:color w:val="000000" w:themeColor="text1"/>
          <w:sz w:val="21"/>
          <w:szCs w:val="21"/>
          <w:highlight w:val="none"/>
          <w:u w:val="single"/>
          <w14:textFill>
            <w14:solidFill>
              <w14:schemeClr w14:val="tx1"/>
            </w14:solidFill>
          </w14:textFill>
        </w:rPr>
      </w:pPr>
      <w:r>
        <w:rPr>
          <w:rFonts w:hint="eastAsia" w:eastAsia="宋体" w:cs="宋体"/>
          <w:b/>
          <w:color w:val="000000" w:themeColor="text1"/>
          <w:sz w:val="21"/>
          <w:szCs w:val="21"/>
          <w:highlight w:val="none"/>
          <w14:textFill>
            <w14:solidFill>
              <w14:schemeClr w14:val="tx1"/>
            </w14:solidFill>
          </w14:textFill>
        </w:rPr>
        <w:t>供应商</w:t>
      </w:r>
      <w:r>
        <w:rPr>
          <w:rFonts w:eastAsia="宋体" w:cs="宋体"/>
          <w:b/>
          <w:color w:val="000000" w:themeColor="text1"/>
          <w:sz w:val="21"/>
          <w:szCs w:val="21"/>
          <w:highlight w:val="none"/>
          <w14:textFill>
            <w14:solidFill>
              <w14:schemeClr w14:val="tx1"/>
            </w14:solidFill>
          </w14:textFill>
        </w:rPr>
        <w:t>（</w:t>
      </w:r>
      <w:r>
        <w:rPr>
          <w:rFonts w:hint="eastAsia" w:eastAsia="宋体" w:cs="宋体"/>
          <w:b/>
          <w:color w:val="000000" w:themeColor="text1"/>
          <w:sz w:val="21"/>
          <w:szCs w:val="21"/>
          <w:highlight w:val="none"/>
          <w:lang w:val="zh-CN"/>
          <w14:textFill>
            <w14:solidFill>
              <w14:schemeClr w14:val="tx1"/>
            </w14:solidFill>
          </w14:textFill>
        </w:rPr>
        <w:t>以下</w:t>
      </w:r>
      <w:r>
        <w:rPr>
          <w:rFonts w:eastAsia="宋体" w:cs="宋体"/>
          <w:b/>
          <w:color w:val="000000" w:themeColor="text1"/>
          <w:sz w:val="21"/>
          <w:szCs w:val="21"/>
          <w:highlight w:val="none"/>
          <w:lang w:val="zh-CN"/>
          <w14:textFill>
            <w14:solidFill>
              <w14:schemeClr w14:val="tx1"/>
            </w14:solidFill>
          </w14:textFill>
        </w:rPr>
        <w:t>称</w:t>
      </w:r>
      <w:r>
        <w:rPr>
          <w:rFonts w:hint="eastAsia" w:eastAsia="宋体" w:cs="宋体"/>
          <w:b/>
          <w:color w:val="000000" w:themeColor="text1"/>
          <w:sz w:val="21"/>
          <w:szCs w:val="21"/>
          <w:highlight w:val="none"/>
          <w14:textFill>
            <w14:solidFill>
              <w14:schemeClr w14:val="tx1"/>
            </w14:solidFill>
          </w14:textFill>
        </w:rPr>
        <w:t>乙方</w:t>
      </w:r>
      <w:r>
        <w:rPr>
          <w:rFonts w:eastAsia="宋体" w:cs="宋体"/>
          <w:b/>
          <w:color w:val="000000" w:themeColor="text1"/>
          <w:sz w:val="21"/>
          <w:szCs w:val="21"/>
          <w:highlight w:val="none"/>
          <w14:textFill>
            <w14:solidFill>
              <w14:schemeClr w14:val="tx1"/>
            </w14:solidFill>
          </w14:textFill>
        </w:rPr>
        <w:t>）</w:t>
      </w:r>
      <w:r>
        <w:rPr>
          <w:rFonts w:hint="eastAsia" w:eastAsia="宋体" w:cs="宋体"/>
          <w:b/>
          <w:color w:val="000000" w:themeColor="text1"/>
          <w:sz w:val="21"/>
          <w:szCs w:val="21"/>
          <w:highlight w:val="none"/>
          <w14:textFill>
            <w14:solidFill>
              <w14:schemeClr w14:val="tx1"/>
            </w14:solidFill>
          </w14:textFill>
        </w:rPr>
        <w:t xml:space="preserve">: </w:t>
      </w:r>
      <w:r>
        <w:rPr>
          <w:rFonts w:eastAsia="宋体" w:cs="宋体"/>
          <w:b/>
          <w:color w:val="000000" w:themeColor="text1"/>
          <w:sz w:val="21"/>
          <w:szCs w:val="21"/>
          <w:highlight w:val="none"/>
          <w14:textFill>
            <w14:solidFill>
              <w14:schemeClr w14:val="tx1"/>
            </w14:solidFill>
          </w14:textFill>
        </w:rPr>
        <w:t xml:space="preserve">                      </w:t>
      </w:r>
      <w:r>
        <w:rPr>
          <w:rFonts w:hint="eastAsia" w:eastAsia="宋体" w:cs="宋体"/>
          <w:color w:val="000000" w:themeColor="text1"/>
          <w:sz w:val="21"/>
          <w:szCs w:val="21"/>
          <w:highlight w:val="none"/>
          <w14:textFill>
            <w14:solidFill>
              <w14:schemeClr w14:val="tx1"/>
            </w14:solidFill>
          </w14:textFill>
        </w:rPr>
        <w:t>签订地点：</w:t>
      </w:r>
    </w:p>
    <w:p>
      <w:pPr>
        <w:pStyle w:val="5"/>
        <w:spacing w:line="400" w:lineRule="exact"/>
        <w:ind w:firstLine="4617" w:firstLineChars="2199"/>
        <w:rPr>
          <w:rFonts w:hAnsi="宋体"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合同时间: </w:t>
      </w:r>
      <w:r>
        <w:rPr>
          <w:rFonts w:hint="eastAsia" w:cs="宋体"/>
          <w:color w:val="000000" w:themeColor="text1"/>
          <w:sz w:val="21"/>
          <w:szCs w:val="21"/>
          <w:highlight w:val="none"/>
          <w:u w:val="single"/>
          <w14:textFill>
            <w14:solidFill>
              <w14:schemeClr w14:val="tx1"/>
            </w14:solidFill>
          </w14:textFill>
        </w:rPr>
        <w:t xml:space="preserve">    年   月   日</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cs="宋体" w:asciiTheme="minorEastAsia" w:hAnsiTheme="minorEastAsia"/>
          <w:color w:val="000000" w:themeColor="text1"/>
          <w:sz w:val="21"/>
          <w:szCs w:val="21"/>
          <w:highlight w:val="none"/>
          <w14:textFill>
            <w14:solidFill>
              <w14:schemeClr w14:val="tx1"/>
            </w14:solidFill>
          </w14:textFill>
        </w:rPr>
        <w:t>甲乙双方依据《中华人民共和国合同法》以及有关法律、法规的规定，经协商一致，订立本合同，以便共同遵守。</w:t>
      </w:r>
    </w:p>
    <w:p>
      <w:pPr>
        <w:pStyle w:val="11"/>
        <w:spacing w:line="360" w:lineRule="exact"/>
        <w:ind w:firstLine="426" w:firstLineChars="202"/>
        <w:rPr>
          <w:rFonts w:cs="宋体" w:asciiTheme="minorEastAsia" w:hAnsiTheme="minorEastAsia"/>
          <w:b/>
          <w:color w:val="000000" w:themeColor="text1"/>
          <w:sz w:val="21"/>
          <w:szCs w:val="21"/>
          <w:highlight w:val="none"/>
          <w14:textFill>
            <w14:solidFill>
              <w14:schemeClr w14:val="tx1"/>
            </w14:solidFill>
          </w14:textFill>
        </w:rPr>
      </w:pPr>
      <w:r>
        <w:rPr>
          <w:rFonts w:hint="eastAsia" w:cs="宋体" w:asciiTheme="minorEastAsia" w:hAnsiTheme="minorEastAsia"/>
          <w:b/>
          <w:color w:val="000000" w:themeColor="text1"/>
          <w:sz w:val="21"/>
          <w:szCs w:val="21"/>
          <w:highlight w:val="none"/>
          <w14:textFill>
            <w14:solidFill>
              <w14:schemeClr w14:val="tx1"/>
            </w14:solidFill>
          </w14:textFill>
        </w:rPr>
        <w:t>第一条 合同标的</w:t>
      </w:r>
    </w:p>
    <w:p>
      <w:pPr>
        <w:widowControl/>
        <w:adjustRightInd w:val="0"/>
        <w:spacing w:line="360" w:lineRule="exact"/>
        <w:ind w:firstLine="424" w:firstLineChars="202"/>
        <w:jc w:val="left"/>
        <w:rPr>
          <w:rFonts w:cs="宋体" w:asciiTheme="minorEastAsia" w:hAnsiTheme="minorEastAsia" w:eastAsia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val="zh-CN"/>
          <w14:textFill>
            <w14:solidFill>
              <w14:schemeClr w14:val="tx1"/>
            </w14:solidFill>
          </w14:textFill>
        </w:rPr>
        <w:t>乙方根据甲方需求提供下列产品：         ，产品名称、规格及数量详见乙方谈判响应文件。</w:t>
      </w:r>
    </w:p>
    <w:p>
      <w:pPr>
        <w:pStyle w:val="11"/>
        <w:spacing w:line="360" w:lineRule="exact"/>
        <w:ind w:firstLine="426" w:firstLineChars="202"/>
        <w:rPr>
          <w:rFonts w:cs="宋体" w:asciiTheme="minorEastAsia" w:hAnsiTheme="minorEastAsia"/>
          <w:b/>
          <w:color w:val="000000" w:themeColor="text1"/>
          <w:sz w:val="21"/>
          <w:szCs w:val="21"/>
          <w:highlight w:val="none"/>
          <w14:textFill>
            <w14:solidFill>
              <w14:schemeClr w14:val="tx1"/>
            </w14:solidFill>
          </w14:textFill>
        </w:rPr>
      </w:pPr>
      <w:r>
        <w:rPr>
          <w:rFonts w:hint="eastAsia" w:cs="宋体" w:asciiTheme="minorEastAsia" w:hAnsiTheme="minorEastAsia"/>
          <w:b/>
          <w:color w:val="000000" w:themeColor="text1"/>
          <w:sz w:val="21"/>
          <w:szCs w:val="21"/>
          <w:highlight w:val="none"/>
          <w14:textFill>
            <w14:solidFill>
              <w14:schemeClr w14:val="tx1"/>
            </w14:solidFill>
          </w14:textFill>
        </w:rPr>
        <w:t>第二条 合同价格</w:t>
      </w:r>
    </w:p>
    <w:p>
      <w:pPr>
        <w:pStyle w:val="11"/>
        <w:spacing w:line="360" w:lineRule="exact"/>
        <w:ind w:firstLine="426" w:firstLineChars="202"/>
        <w:jc w:val="left"/>
        <w:rPr>
          <w:rFonts w:cs="宋体" w:asciiTheme="minorEastAsia" w:hAnsiTheme="minorEastAsia"/>
          <w:b/>
          <w:color w:val="000000" w:themeColor="text1"/>
          <w:sz w:val="21"/>
          <w:szCs w:val="21"/>
          <w:highlight w:val="none"/>
          <w14:textFill>
            <w14:solidFill>
              <w14:schemeClr w14:val="tx1"/>
            </w14:solidFill>
          </w14:textFill>
        </w:rPr>
      </w:pPr>
      <w:r>
        <w:rPr>
          <w:rFonts w:hint="eastAsia" w:cs="宋体" w:asciiTheme="minorEastAsia" w:hAnsiTheme="minorEastAsia"/>
          <w:b/>
          <w:color w:val="000000" w:themeColor="text1"/>
          <w:sz w:val="21"/>
          <w:szCs w:val="21"/>
          <w:highlight w:val="none"/>
          <w14:textFill>
            <w14:solidFill>
              <w14:schemeClr w14:val="tx1"/>
            </w14:solidFill>
          </w14:textFill>
        </w:rPr>
        <w:t>签约合同总价（人民币，下同）：</w:t>
      </w:r>
      <w:r>
        <w:rPr>
          <w:rFonts w:hint="eastAsia" w:cs="宋体" w:asciiTheme="minorEastAsia" w:hAnsiTheme="minorEastAsia"/>
          <w:b/>
          <w:color w:val="000000" w:themeColor="text1"/>
          <w:sz w:val="21"/>
          <w:szCs w:val="21"/>
          <w:highlight w:val="none"/>
          <w:u w:val="single"/>
          <w14:textFill>
            <w14:solidFill>
              <w14:schemeClr w14:val="tx1"/>
            </w14:solidFill>
          </w14:textFill>
        </w:rPr>
        <w:t xml:space="preserve">             元</w:t>
      </w:r>
      <w:r>
        <w:rPr>
          <w:rFonts w:hint="eastAsia" w:cs="宋体" w:asciiTheme="minorEastAsia" w:hAnsiTheme="minorEastAsia"/>
          <w:b/>
          <w:color w:val="000000" w:themeColor="text1"/>
          <w:sz w:val="21"/>
          <w:szCs w:val="21"/>
          <w:highlight w:val="none"/>
          <w14:textFill>
            <w14:solidFill>
              <w14:schemeClr w14:val="tx1"/>
            </w14:solidFill>
          </w14:textFill>
        </w:rPr>
        <w:t xml:space="preserve">（小写       ）。 </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cs="宋体" w:asciiTheme="minorEastAsia" w:hAnsiTheme="minorEastAsia"/>
          <w:color w:val="000000" w:themeColor="text1"/>
          <w:sz w:val="21"/>
          <w:szCs w:val="21"/>
          <w:highlight w:val="none"/>
          <w14:textFill>
            <w14:solidFill>
              <w14:schemeClr w14:val="tx1"/>
            </w14:solidFill>
          </w14:textFill>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cs="宋体" w:asciiTheme="minorEastAsia" w:hAnsiTheme="minorEastAsia"/>
          <w:color w:val="000000" w:themeColor="text1"/>
          <w:sz w:val="21"/>
          <w:szCs w:val="21"/>
          <w:highlight w:val="none"/>
          <w14:textFill>
            <w14:solidFill>
              <w14:schemeClr w14:val="tx1"/>
            </w14:solidFill>
          </w14:textFill>
        </w:rPr>
        <w:t>本合同总价款还包含乙方应当提供的伴随服务/售后服务费用。</w:t>
      </w:r>
    </w:p>
    <w:p>
      <w:pPr>
        <w:pStyle w:val="11"/>
        <w:spacing w:line="360" w:lineRule="exact"/>
        <w:ind w:firstLine="426" w:firstLineChars="202"/>
        <w:rPr>
          <w:rFonts w:cs="宋体" w:asciiTheme="minorEastAsia" w:hAnsiTheme="minorEastAsia"/>
          <w:b/>
          <w:color w:val="000000" w:themeColor="text1"/>
          <w:sz w:val="21"/>
          <w:szCs w:val="21"/>
          <w:highlight w:val="none"/>
          <w14:textFill>
            <w14:solidFill>
              <w14:schemeClr w14:val="tx1"/>
            </w14:solidFill>
          </w14:textFill>
        </w:rPr>
      </w:pPr>
      <w:r>
        <w:rPr>
          <w:rFonts w:hint="eastAsia" w:cs="宋体" w:asciiTheme="minorEastAsia" w:hAnsiTheme="minorEastAsia"/>
          <w:b/>
          <w:color w:val="000000" w:themeColor="text1"/>
          <w:sz w:val="21"/>
          <w:szCs w:val="21"/>
          <w:highlight w:val="none"/>
          <w14:textFill>
            <w14:solidFill>
              <w14:schemeClr w14:val="tx1"/>
            </w14:solidFill>
          </w14:textFill>
        </w:rPr>
        <w:t>第三条 组成本合同的有关文件</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cs="宋体" w:asciiTheme="minorEastAsia" w:hAnsiTheme="minorEastAsia"/>
          <w:color w:val="000000" w:themeColor="text1"/>
          <w:sz w:val="21"/>
          <w:szCs w:val="21"/>
          <w:highlight w:val="none"/>
          <w14:textFill>
            <w14:solidFill>
              <w14:schemeClr w14:val="tx1"/>
            </w14:solidFill>
          </w14:textFill>
        </w:rPr>
        <w:t>下列与本次采购活动有关的文件及有关附件是本合同不可分割的组成部分，与本合同具有同等法律效力，这些文件包括但不限于：</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cs="宋体" w:asciiTheme="minorEastAsia" w:hAnsiTheme="minorEastAsia"/>
          <w:color w:val="000000" w:themeColor="text1"/>
          <w:sz w:val="21"/>
          <w:szCs w:val="21"/>
          <w:highlight w:val="none"/>
          <w14:textFill>
            <w14:solidFill>
              <w14:schemeClr w14:val="tx1"/>
            </w14:solidFill>
          </w14:textFill>
        </w:rPr>
        <w:t xml:space="preserve">（1）竞争性谈判文件（编号：   ）           （2）乙方提供的谈判响应文件； </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cs="宋体" w:asciiTheme="minorEastAsia" w:hAnsiTheme="minorEastAsia"/>
          <w:color w:val="000000" w:themeColor="text1"/>
          <w:sz w:val="21"/>
          <w:szCs w:val="21"/>
          <w:highlight w:val="none"/>
          <w14:textFill>
            <w14:solidFill>
              <w14:schemeClr w14:val="tx1"/>
            </w14:solidFill>
          </w14:textFill>
        </w:rPr>
        <w:t>（</w:t>
      </w:r>
      <w:r>
        <w:rPr>
          <w:rFonts w:cs="宋体" w:asciiTheme="minorEastAsia" w:hAnsiTheme="minorEastAsia"/>
          <w:color w:val="000000" w:themeColor="text1"/>
          <w:sz w:val="21"/>
          <w:szCs w:val="21"/>
          <w:highlight w:val="none"/>
          <w14:textFill>
            <w14:solidFill>
              <w14:schemeClr w14:val="tx1"/>
            </w14:solidFill>
          </w14:textFill>
        </w:rPr>
        <w:t>3</w:t>
      </w:r>
      <w:r>
        <w:rPr>
          <w:rFonts w:hint="eastAsia" w:cs="宋体" w:asciiTheme="minorEastAsia" w:hAnsiTheme="minorEastAsia"/>
          <w:color w:val="000000" w:themeColor="text1"/>
          <w:sz w:val="21"/>
          <w:szCs w:val="21"/>
          <w:highlight w:val="none"/>
          <w14:textFill>
            <w14:solidFill>
              <w14:schemeClr w14:val="tx1"/>
            </w14:solidFill>
          </w14:textFill>
        </w:rPr>
        <w:t xml:space="preserve">）成交通知书；        </w:t>
      </w:r>
      <w:r>
        <w:rPr>
          <w:rFonts w:cs="宋体" w:asciiTheme="minorEastAsia" w:hAnsiTheme="minorEastAsia"/>
          <w:color w:val="000000" w:themeColor="text1"/>
          <w:sz w:val="21"/>
          <w:szCs w:val="21"/>
          <w:highlight w:val="none"/>
          <w14:textFill>
            <w14:solidFill>
              <w14:schemeClr w14:val="tx1"/>
            </w14:solidFill>
          </w14:textFill>
        </w:rPr>
        <w:t xml:space="preserve">                  </w:t>
      </w:r>
      <w:r>
        <w:rPr>
          <w:rFonts w:hint="eastAsia" w:cs="宋体" w:asciiTheme="minorEastAsia" w:hAnsiTheme="minorEastAsia"/>
          <w:color w:val="000000" w:themeColor="text1"/>
          <w:sz w:val="21"/>
          <w:szCs w:val="21"/>
          <w:highlight w:val="none"/>
          <w14:textFill>
            <w14:solidFill>
              <w14:schemeClr w14:val="tx1"/>
            </w14:solidFill>
          </w14:textFill>
        </w:rPr>
        <w:t>（</w:t>
      </w:r>
      <w:r>
        <w:rPr>
          <w:rFonts w:cs="宋体" w:asciiTheme="minorEastAsia" w:hAnsiTheme="minorEastAsia"/>
          <w:color w:val="000000" w:themeColor="text1"/>
          <w:sz w:val="21"/>
          <w:szCs w:val="21"/>
          <w:highlight w:val="none"/>
          <w14:textFill>
            <w14:solidFill>
              <w14:schemeClr w14:val="tx1"/>
            </w14:solidFill>
          </w14:textFill>
        </w:rPr>
        <w:t>4</w:t>
      </w:r>
      <w:r>
        <w:rPr>
          <w:rFonts w:hint="eastAsia" w:cs="宋体" w:asciiTheme="minorEastAsia" w:hAnsiTheme="minorEastAsia"/>
          <w:color w:val="000000" w:themeColor="text1"/>
          <w:sz w:val="21"/>
          <w:szCs w:val="21"/>
          <w:highlight w:val="none"/>
          <w14:textFill>
            <w14:solidFill>
              <w14:schemeClr w14:val="tx1"/>
            </w14:solidFill>
          </w14:textFill>
        </w:rPr>
        <w:t>）甲乙双方商定的其他文件等。</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第四条 权利保证</w:t>
      </w:r>
    </w:p>
    <w:p>
      <w:pPr>
        <w:adjustRightInd w:val="0"/>
        <w:snapToGrid w:val="0"/>
        <w:spacing w:line="360" w:lineRule="exact"/>
        <w:ind w:firstLine="422" w:firstLineChars="201"/>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乙方应保证甲方在使用该货物或其任何一部分时不受第三方提出侵犯其专利权</w:t>
      </w:r>
      <w:r>
        <w:rPr>
          <w:rFonts w:hint="eastAsia"/>
          <w:color w:val="000000" w:themeColor="text1"/>
          <w:highlight w:val="none"/>
          <w:shd w:val="clear" w:color="auto" w:fill="FFFFFF"/>
          <w14:textFill>
            <w14:solidFill>
              <w14:schemeClr w14:val="tx1"/>
            </w14:solidFill>
          </w14:textFill>
        </w:rPr>
        <w:t>、</w:t>
      </w:r>
      <w:r>
        <w:rPr>
          <w:color w:val="000000" w:themeColor="text1"/>
          <w:highlight w:val="none"/>
          <w:shd w:val="clear" w:color="auto" w:fill="FFFFFF"/>
          <w14:textFill>
            <w14:solidFill>
              <w14:schemeClr w14:val="tx1"/>
            </w14:solidFill>
          </w14:textFill>
        </w:rPr>
        <w:t>著作</w:t>
      </w:r>
      <w:r>
        <w:rPr>
          <w:rFonts w:hint="eastAsia"/>
          <w:color w:val="000000" w:themeColor="text1"/>
          <w:highlight w:val="none"/>
          <w:shd w:val="clear" w:color="auto" w:fill="FFFFFF"/>
          <w14:textFill>
            <w14:solidFill>
              <w14:schemeClr w14:val="tx1"/>
            </w14:solidFill>
          </w14:textFill>
        </w:rPr>
        <w:t>权、商标权等知识产权的起诉。</w:t>
      </w:r>
      <w:r>
        <w:rPr>
          <w:rFonts w:hint="eastAsia" w:asciiTheme="minorEastAsia" w:hAnsiTheme="minorEastAsia" w:eastAsiaTheme="minorEastAsia"/>
          <w:color w:val="000000" w:themeColor="text1"/>
          <w:szCs w:val="21"/>
          <w:highlight w:val="none"/>
          <w14:textFill>
            <w14:solidFill>
              <w14:schemeClr w14:val="tx1"/>
            </w14:solidFill>
          </w14:textFill>
        </w:rPr>
        <w:t>一旦出现侵权、索赔或诉讼，乙方应承担全部责任</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同时</w:t>
      </w:r>
      <w:r>
        <w:rPr>
          <w:rFonts w:asciiTheme="minorEastAsia" w:hAnsiTheme="minorEastAsia" w:eastAsiaTheme="minorEastAsia"/>
          <w:color w:val="000000" w:themeColor="text1"/>
          <w:szCs w:val="21"/>
          <w:highlight w:val="none"/>
          <w14:textFill>
            <w14:solidFill>
              <w14:schemeClr w14:val="tx1"/>
            </w14:solidFill>
          </w14:textFill>
        </w:rPr>
        <w:t>甲方</w:t>
      </w:r>
      <w:r>
        <w:rPr>
          <w:rFonts w:hint="eastAsia" w:asciiTheme="minorEastAsia" w:hAnsiTheme="minorEastAsia" w:eastAsiaTheme="minorEastAsia"/>
          <w:color w:val="000000" w:themeColor="text1"/>
          <w:szCs w:val="21"/>
          <w:highlight w:val="none"/>
          <w14:textFill>
            <w14:solidFill>
              <w14:schemeClr w14:val="tx1"/>
            </w14:solidFill>
          </w14:textFill>
        </w:rPr>
        <w:t>有权</w:t>
      </w:r>
      <w:r>
        <w:rPr>
          <w:rFonts w:asciiTheme="minorEastAsia" w:hAnsiTheme="minorEastAsia" w:eastAsiaTheme="minorEastAsia"/>
          <w:color w:val="000000" w:themeColor="text1"/>
          <w:szCs w:val="21"/>
          <w:highlight w:val="none"/>
          <w14:textFill>
            <w14:solidFill>
              <w14:schemeClr w14:val="tx1"/>
            </w14:solidFill>
          </w14:textFill>
        </w:rPr>
        <w:t>解除本合同</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第五条 质量保证</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1.乙方所提供的货物的技术规格应与竞争性谈判文件规定的技术规格及所附的“技术规格响应表”相一致；若技术性能无特殊说明，则按国家有关部门最新颁布的标准及规范为准。</w:t>
      </w:r>
    </w:p>
    <w:p>
      <w:pPr>
        <w:pStyle w:val="11"/>
        <w:spacing w:line="360" w:lineRule="exact"/>
        <w:ind w:firstLine="424" w:firstLineChars="202"/>
        <w:rPr>
          <w:rFonts w:cs="宋体"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第六条 包装要求</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2.每一包装单元内应附详细的装箱单和质量合格凭证。</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3.乙方保证货物不存在危及人身及财产安全的产品缺陷，否则应承担全部法律责任。</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第七条 交货和验收</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1.乙方应当在合同签订后</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天内将货物安装调试完毕交付甲方正常使用，地点由甲方指定。竞争性谈判文件有约定的，从其约定。</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2.乙方交付的货物应当完全符合本合同或者招谈判响应文件所规定的货物、数量和规格要求。乙方提供的货物不符合招谈判响应文件和合同规定的，甲方有权拒收货物，由此引起的风险，由乙方承担。</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3.货物的到货验收包括：生产厂家名称、品牌、型号、规格、数量、外观质量、配置及货物包装是否完好。</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5.货物和系统调试验收的标准：按行业通行标准、厂方出厂标准和乙方谈判响应文件的承诺（详见合同附件载明的标准，并不低于国家相关标准）。甲乙双方应在货物安装调试完毕后的</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a.重新调试直至合格为止；</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b.要求乙方对货物进行免费更换，然后重新调试直至合格为止。</w:t>
      </w:r>
    </w:p>
    <w:p>
      <w:pPr>
        <w:pStyle w:val="11"/>
        <w:spacing w:line="360" w:lineRule="exact"/>
        <w:ind w:firstLine="424" w:firstLineChars="202"/>
        <w:rPr>
          <w:rFonts w:cs="宋体"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甲方因乙方原因所产生的所有费用均由乙方负担</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第八条 履约保证金</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第九条 合同款结算</w:t>
      </w:r>
      <w:r>
        <w:rPr>
          <w:rFonts w:asciiTheme="minorEastAsia" w:hAnsiTheme="minorEastAsia" w:eastAsiaTheme="minorEastAsia"/>
          <w:b/>
          <w:color w:val="000000" w:themeColor="text1"/>
          <w:szCs w:val="21"/>
          <w:highlight w:val="none"/>
          <w14:textFill>
            <w14:solidFill>
              <w14:schemeClr w14:val="tx1"/>
            </w14:solidFill>
          </w14:textFill>
        </w:rPr>
        <w:t>及</w:t>
      </w:r>
      <w:r>
        <w:rPr>
          <w:rFonts w:hint="eastAsia" w:asciiTheme="minorEastAsia" w:hAnsiTheme="minorEastAsia" w:eastAsiaTheme="minorEastAsia"/>
          <w:b/>
          <w:color w:val="000000" w:themeColor="text1"/>
          <w:szCs w:val="21"/>
          <w:highlight w:val="none"/>
          <w14:textFill>
            <w14:solidFill>
              <w14:schemeClr w14:val="tx1"/>
            </w14:solidFill>
          </w14:textFill>
        </w:rPr>
        <w:t>支付</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1.本合同项下所有款项均以人民币支付。</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2.本合同项下的采购资金由甲方自行支付，乙方向甲方开具发票。</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3.结算</w:t>
      </w:r>
      <w:r>
        <w:rPr>
          <w:rFonts w:asciiTheme="minorEastAsia" w:hAnsiTheme="minorEastAsia" w:eastAsiaTheme="minorEastAsia"/>
          <w:color w:val="000000" w:themeColor="text1"/>
          <w:szCs w:val="21"/>
          <w:highlight w:val="none"/>
          <w14:textFill>
            <w14:solidFill>
              <w14:schemeClr w14:val="tx1"/>
            </w14:solidFill>
          </w14:textFill>
        </w:rPr>
        <w:t>原则：按实结算</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4.如设计变更，增加的设备在清单中有的，按投标时的报价执行，若增加的设备在清单中没有的，结算时参照相似设备的谈判报价，双方协商解决。</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14:textFill>
            <w14:solidFill>
              <w14:schemeClr w14:val="tx1"/>
            </w14:solidFill>
          </w14:textFill>
        </w:rPr>
        <w:t>.付款方式：</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第十条 伴随服务／售后服务</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1.乙方应按照国家有关法律法规规章和“三包”规定以及合同所附的“服务承诺”提供服务。</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2.除前款规定外，乙方还应提供下列服务：</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（1）货物的现场安装、调试和/或启动监督；</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（2）就货物的安装、启动、运行及维护等对甲方人员进行免费培训。</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3.若竞争性谈判文件中不包含有关伴随服务或售后服务的承诺，双方作如下约定：</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3.2 所购货物按乙方谈判承诺提供免费维护和质量保证，保修费用计入总价。</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3.3 保修期内，乙方负责对其提供的货物整机进行维修和系统维护，不再收取任何费用，但不可抗力（如火灾、雷击等）造成的故障除外。</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3.4 货物故障报修的响应时间按乙方谈判承诺执行。</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3.5 若货物故障在检修</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工作小时后仍无法排除，乙方应在</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小时内免费提供不低于故障货物规格型号档次的备用货物供甲方使用，直至故障货物修复。</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3.6 所有货物保修服务方式均为乙方上门保修，即由乙方派员到货物使用现场维修，由此产生的一切费用均由乙方承担。</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3.7 保修期后的货物维护由双方协商再定。</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本项目免费保修期为</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年。自产品验收合格之日起计算。</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第十一条 违约责任</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如乙方不能</w:t>
      </w:r>
      <w:r>
        <w:rPr>
          <w:color w:val="000000" w:themeColor="text1"/>
          <w:highlight w:val="none"/>
          <w14:textFill>
            <w14:solidFill>
              <w14:schemeClr w14:val="tx1"/>
            </w14:solidFill>
          </w14:textFill>
        </w:rPr>
        <w:t>按时</w:t>
      </w:r>
      <w:r>
        <w:rPr>
          <w:rFonts w:hint="eastAsia"/>
          <w:color w:val="000000" w:themeColor="text1"/>
          <w:highlight w:val="none"/>
          <w14:textFill>
            <w14:solidFill>
              <w14:schemeClr w14:val="tx1"/>
            </w14:solidFill>
          </w14:textFill>
        </w:rPr>
        <w:t>交付货物完成安装调试的，每逾期</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天，乙方向甲方偿付合同总额</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‰的违约金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乙方</w:t>
      </w:r>
      <w:r>
        <w:rPr>
          <w:color w:val="000000" w:themeColor="text1"/>
          <w:highlight w:val="none"/>
          <w14:textFill>
            <w14:solidFill>
              <w14:schemeClr w14:val="tx1"/>
            </w14:solidFill>
          </w14:textFill>
        </w:rPr>
        <w:t>逾期交付货物或完成安装调试超过10</w:t>
      </w:r>
      <w:r>
        <w:rPr>
          <w:rFonts w:hint="eastAsia"/>
          <w:color w:val="000000" w:themeColor="text1"/>
          <w:highlight w:val="none"/>
          <w14:textFill>
            <w14:solidFill>
              <w14:schemeClr w14:val="tx1"/>
            </w14:solidFill>
          </w14:textFill>
        </w:rPr>
        <w:t>天</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含</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天</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甲方有权解除合同，</w:t>
      </w:r>
      <w:r>
        <w:rPr>
          <w:color w:val="000000" w:themeColor="text1"/>
          <w:highlight w:val="none"/>
          <w14:textFill>
            <w14:solidFill>
              <w14:schemeClr w14:val="tx1"/>
            </w14:solidFill>
          </w14:textFill>
        </w:rPr>
        <w:t>同时有权要求乙方按照</w:t>
      </w:r>
      <w:r>
        <w:rPr>
          <w:rFonts w:hint="eastAsia"/>
          <w:color w:val="000000" w:themeColor="text1"/>
          <w:highlight w:val="none"/>
          <w14:textFill>
            <w14:solidFill>
              <w14:schemeClr w14:val="tx1"/>
            </w14:solidFill>
          </w14:textFill>
        </w:rPr>
        <w:t>合同总价</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标准支付</w:t>
      </w:r>
      <w:r>
        <w:rPr>
          <w:rFonts w:hint="eastAsia"/>
          <w:color w:val="000000" w:themeColor="text1"/>
          <w:highlight w:val="none"/>
          <w14:textFill>
            <w14:solidFill>
              <w14:schemeClr w14:val="tx1"/>
            </w14:solidFill>
          </w14:textFill>
        </w:rPr>
        <w:t>违约金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解除合同的通知自</w:t>
      </w:r>
      <w:r>
        <w:rPr>
          <w:color w:val="000000" w:themeColor="text1"/>
          <w:highlight w:val="none"/>
          <w14:textFill>
            <w14:solidFill>
              <w14:schemeClr w14:val="tx1"/>
            </w14:solidFill>
          </w14:textFill>
        </w:rPr>
        <w:t>发出之日</w:t>
      </w:r>
      <w:r>
        <w:rPr>
          <w:rFonts w:hint="eastAsia"/>
          <w:color w:val="000000" w:themeColor="text1"/>
          <w:highlight w:val="none"/>
          <w14:textFill>
            <w14:solidFill>
              <w14:schemeClr w14:val="tx1"/>
            </w14:solidFill>
          </w14:textFill>
        </w:rPr>
        <w:t>生效。</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甲方未按合同规定的期限向乙方支付货款的，每逾期</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天甲方向乙方偿付欠款总额的</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‰滞纳金，但累计滞纳金总额不超过欠款总额的</w:t>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乙方所交付的货物品种、型号、规格不符合合同规定的，甲方有权拒收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同时</w:t>
      </w:r>
      <w:r>
        <w:rPr>
          <w:color w:val="000000" w:themeColor="text1"/>
          <w:highlight w:val="none"/>
          <w14:textFill>
            <w14:solidFill>
              <w14:schemeClr w14:val="tx1"/>
            </w14:solidFill>
          </w14:textFill>
        </w:rPr>
        <w:t>有权解除合同，</w:t>
      </w:r>
      <w:r>
        <w:rPr>
          <w:rFonts w:hint="eastAsia"/>
          <w:color w:val="000000" w:themeColor="text1"/>
          <w:highlight w:val="none"/>
          <w14:textFill>
            <w14:solidFill>
              <w14:schemeClr w14:val="tx1"/>
            </w14:solidFill>
          </w14:textFill>
        </w:rPr>
        <w:t>解除合同的通知自</w:t>
      </w:r>
      <w:r>
        <w:rPr>
          <w:color w:val="000000" w:themeColor="text1"/>
          <w:highlight w:val="none"/>
          <w14:textFill>
            <w14:solidFill>
              <w14:schemeClr w14:val="tx1"/>
            </w14:solidFill>
          </w14:textFill>
        </w:rPr>
        <w:t>发出之日</w:t>
      </w:r>
      <w:r>
        <w:rPr>
          <w:rFonts w:hint="eastAsia"/>
          <w:color w:val="000000" w:themeColor="text1"/>
          <w:highlight w:val="none"/>
          <w14:textFill>
            <w14:solidFill>
              <w14:schemeClr w14:val="tx1"/>
            </w14:solidFill>
          </w14:textFill>
        </w:rPr>
        <w:t>生效</w:t>
      </w:r>
      <w:r>
        <w:rPr>
          <w:color w:val="000000" w:themeColor="text1"/>
          <w:highlight w:val="none"/>
          <w14:textFill>
            <w14:solidFill>
              <w14:schemeClr w14:val="tx1"/>
            </w14:solidFill>
          </w14:textFill>
        </w:rPr>
        <w:t>。</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在乙方承诺的或国家规定的质量保证期内（取两者中最长的期限），如经乙方两次维修或更换，货物仍不能达到合同约定的质量标准、运行效果的，甲方有权</w:t>
      </w:r>
      <w:r>
        <w:rPr>
          <w:color w:val="000000" w:themeColor="text1"/>
          <w:highlight w:val="none"/>
          <w14:textFill>
            <w14:solidFill>
              <w14:schemeClr w14:val="tx1"/>
            </w14:solidFill>
          </w14:textFill>
        </w:rPr>
        <w:t>要求</w:t>
      </w:r>
      <w:r>
        <w:rPr>
          <w:rFonts w:hint="eastAsia"/>
          <w:color w:val="000000" w:themeColor="text1"/>
          <w:highlight w:val="none"/>
          <w14:textFill>
            <w14:solidFill>
              <w14:schemeClr w14:val="tx1"/>
            </w14:solidFill>
          </w14:textFill>
        </w:rPr>
        <w:t>退货，乙方应退回全部货款，</w:t>
      </w:r>
      <w:r>
        <w:rPr>
          <w:color w:val="000000" w:themeColor="text1"/>
          <w:highlight w:val="none"/>
          <w14:textFill>
            <w14:solidFill>
              <w14:schemeClr w14:val="tx1"/>
            </w14:solidFill>
          </w14:textFill>
        </w:rPr>
        <w:t>同时甲方有权</w:t>
      </w:r>
      <w:r>
        <w:rPr>
          <w:rFonts w:hint="eastAsia"/>
          <w:color w:val="000000" w:themeColor="text1"/>
          <w:highlight w:val="none"/>
          <w14:textFill>
            <w14:solidFill>
              <w14:schemeClr w14:val="tx1"/>
            </w14:solidFill>
          </w14:textFill>
        </w:rPr>
        <w:t>向</w:t>
      </w:r>
      <w:r>
        <w:rPr>
          <w:color w:val="000000" w:themeColor="text1"/>
          <w:highlight w:val="none"/>
          <w14:textFill>
            <w14:solidFill>
              <w14:schemeClr w14:val="tx1"/>
            </w14:solidFill>
          </w14:textFill>
        </w:rPr>
        <w:t>乙方主张违约金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若仍不足以弥补甲方损失，</w:t>
      </w:r>
      <w:r>
        <w:rPr>
          <w:rFonts w:hint="eastAsia"/>
          <w:color w:val="000000" w:themeColor="text1"/>
          <w:highlight w:val="none"/>
          <w14:textFill>
            <w14:solidFill>
              <w14:schemeClr w14:val="tx1"/>
            </w14:solidFill>
          </w14:textFill>
        </w:rPr>
        <w:t>则乙方还须赔偿甲方因此遭受的</w:t>
      </w:r>
      <w:r>
        <w:rPr>
          <w:color w:val="000000" w:themeColor="text1"/>
          <w:highlight w:val="none"/>
          <w14:textFill>
            <w14:solidFill>
              <w14:schemeClr w14:val="tx1"/>
            </w14:solidFill>
          </w14:textFill>
        </w:rPr>
        <w:t>所有</w:t>
      </w:r>
      <w:r>
        <w:rPr>
          <w:rFonts w:hint="eastAsia"/>
          <w:color w:val="000000" w:themeColor="text1"/>
          <w:highlight w:val="none"/>
          <w14:textFill>
            <w14:solidFill>
              <w14:schemeClr w14:val="tx1"/>
            </w14:solidFill>
          </w14:textFill>
        </w:rPr>
        <w:t>损失。</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乙方未按本合同的规定和“服务承诺”提供伴随服务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售后服务的，</w:t>
      </w:r>
      <w:r>
        <w:rPr>
          <w:color w:val="000000" w:themeColor="text1"/>
          <w:highlight w:val="none"/>
          <w14:textFill>
            <w14:solidFill>
              <w14:schemeClr w14:val="tx1"/>
            </w14:solidFill>
          </w14:textFill>
        </w:rPr>
        <w:t>甲方有权提前解除本合同，</w:t>
      </w:r>
      <w:r>
        <w:rPr>
          <w:rFonts w:hint="eastAsia"/>
          <w:color w:val="000000" w:themeColor="text1"/>
          <w:highlight w:val="none"/>
          <w14:textFill>
            <w14:solidFill>
              <w14:schemeClr w14:val="tx1"/>
            </w14:solidFill>
          </w14:textFill>
        </w:rPr>
        <w:t>同时</w:t>
      </w:r>
      <w:r>
        <w:rPr>
          <w:color w:val="000000" w:themeColor="text1"/>
          <w:highlight w:val="none"/>
          <w14:textFill>
            <w14:solidFill>
              <w14:schemeClr w14:val="tx1"/>
            </w14:solidFill>
          </w14:textFill>
        </w:rPr>
        <w:t>乙方</w:t>
      </w:r>
      <w:r>
        <w:rPr>
          <w:rFonts w:hint="eastAsia"/>
          <w:color w:val="000000" w:themeColor="text1"/>
          <w:highlight w:val="none"/>
          <w14:textFill>
            <w14:solidFill>
              <w14:schemeClr w14:val="tx1"/>
            </w14:solidFill>
          </w14:textFill>
        </w:rPr>
        <w:t>应按合同总价款的</w:t>
      </w:r>
      <w:r>
        <w:rPr>
          <w:color w:val="000000" w:themeColor="text1"/>
          <w:highlight w:val="none"/>
          <w14:textFill>
            <w14:solidFill>
              <w14:schemeClr w14:val="tx1"/>
            </w14:solidFill>
          </w14:textFill>
        </w:rPr>
        <w:t>5 %</w:t>
      </w:r>
      <w:r>
        <w:rPr>
          <w:rFonts w:hint="eastAsia"/>
          <w:color w:val="000000" w:themeColor="text1"/>
          <w:highlight w:val="none"/>
          <w14:textFill>
            <w14:solidFill>
              <w14:schemeClr w14:val="tx1"/>
            </w14:solidFill>
          </w14:textFill>
        </w:rPr>
        <w:t>向甲方承担违约责任。</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乙方投标属虚假承诺，或经权威部门监测提供的货物不能满足招标文件要求，或是由于乙方的过错造成合同无法继续履行的，乙方应向甲方支付不少于合同总价</w:t>
      </w:r>
      <w:r>
        <w:rPr>
          <w:color w:val="000000" w:themeColor="text1"/>
          <w:highlight w:val="none"/>
          <w14:textFill>
            <w14:solidFill>
              <w14:schemeClr w14:val="tx1"/>
            </w14:solidFill>
          </w14:textFill>
        </w:rPr>
        <w:t>30%违约</w:t>
      </w:r>
      <w:r>
        <w:rPr>
          <w:rFonts w:hint="eastAsia"/>
          <w:color w:val="000000" w:themeColor="text1"/>
          <w:highlight w:val="none"/>
          <w14:textFill>
            <w14:solidFill>
              <w14:schemeClr w14:val="tx1"/>
            </w14:solidFill>
          </w14:textFill>
        </w:rPr>
        <w:t>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若</w:t>
      </w:r>
      <w:r>
        <w:rPr>
          <w:color w:val="000000" w:themeColor="text1"/>
          <w:highlight w:val="none"/>
          <w14:textFill>
            <w14:solidFill>
              <w14:schemeClr w14:val="tx1"/>
            </w14:solidFill>
          </w14:textFill>
        </w:rPr>
        <w:t>该违约金</w:t>
      </w:r>
      <w:r>
        <w:rPr>
          <w:rFonts w:hint="eastAsia"/>
          <w:color w:val="000000" w:themeColor="text1"/>
          <w:highlight w:val="none"/>
          <w14:textFill>
            <w14:solidFill>
              <w14:schemeClr w14:val="tx1"/>
            </w14:solidFill>
          </w14:textFill>
        </w:rPr>
        <w:t>不足以</w:t>
      </w:r>
      <w:r>
        <w:rPr>
          <w:color w:val="000000" w:themeColor="text1"/>
          <w:highlight w:val="none"/>
          <w14:textFill>
            <w14:solidFill>
              <w14:schemeClr w14:val="tx1"/>
            </w14:solidFill>
          </w14:textFill>
        </w:rPr>
        <w:t>弥补甲方损失，</w:t>
      </w:r>
      <w:r>
        <w:rPr>
          <w:rFonts w:hint="eastAsia"/>
          <w:color w:val="000000" w:themeColor="text1"/>
          <w:highlight w:val="none"/>
          <w14:textFill>
            <w14:solidFill>
              <w14:schemeClr w14:val="tx1"/>
            </w14:solidFill>
          </w14:textFill>
        </w:rPr>
        <w:t>则应当</w:t>
      </w:r>
      <w:r>
        <w:rPr>
          <w:color w:val="000000" w:themeColor="text1"/>
          <w:highlight w:val="none"/>
          <w14:textFill>
            <w14:solidFill>
              <w14:schemeClr w14:val="tx1"/>
            </w14:solidFill>
          </w14:textFill>
        </w:rPr>
        <w:t>赔偿甲方所有损失</w:t>
      </w:r>
      <w:r>
        <w:rPr>
          <w:rFonts w:hint="eastAsia"/>
          <w:color w:val="000000" w:themeColor="text1"/>
          <w:highlight w:val="none"/>
          <w14:textFill>
            <w14:solidFill>
              <w14:schemeClr w14:val="tx1"/>
            </w14:solidFill>
          </w14:textFill>
        </w:rPr>
        <w:t>。</w:t>
      </w:r>
    </w:p>
    <w:p>
      <w:pPr>
        <w:spacing w:line="36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其他未尽事宜，以《合同法》等有关法律法规规定为准，无相关规定的，双方协商解决。</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第十二条 合同的变更和终止</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本合同一经签订，甲乙双方不得擅自变更、中止或终止合同。</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第十三条 合同的转让</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乙方不得擅自部分或全部转让其应履行的合同义务。</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第十四条 不可抗力</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第十五条</w:t>
      </w:r>
      <w:r>
        <w:rPr>
          <w:rFonts w:asciiTheme="minorEastAsia" w:hAnsiTheme="minorEastAsia" w:eastAsiaTheme="minorEastAsia"/>
          <w:b/>
          <w:color w:val="000000" w:themeColor="text1"/>
          <w:szCs w:val="21"/>
          <w:highlight w:val="none"/>
          <w14:textFill>
            <w14:solidFill>
              <w14:schemeClr w14:val="tx1"/>
            </w14:solidFill>
          </w14:textFill>
        </w:rPr>
        <w:t xml:space="preserve"> 质量问题或缺陷的</w:t>
      </w:r>
      <w:r>
        <w:rPr>
          <w:rFonts w:hint="eastAsia" w:asciiTheme="minorEastAsia" w:hAnsiTheme="minorEastAsia" w:eastAsiaTheme="minorEastAsia"/>
          <w:b/>
          <w:color w:val="000000" w:themeColor="text1"/>
          <w:szCs w:val="21"/>
          <w:highlight w:val="none"/>
          <w14:textFill>
            <w14:solidFill>
              <w14:schemeClr w14:val="tx1"/>
            </w14:solidFill>
          </w14:textFill>
        </w:rPr>
        <w:t>索赔</w:t>
      </w:r>
    </w:p>
    <w:p>
      <w:pPr>
        <w:adjustRightInd w:val="0"/>
        <w:snapToGrid w:val="0"/>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乙方</w:t>
      </w:r>
      <w:r>
        <w:rPr>
          <w:rFonts w:hint="eastAsia" w:asciiTheme="minorEastAsia" w:hAnsiTheme="minorEastAsia" w:eastAsiaTheme="minorEastAsia"/>
          <w:color w:val="000000" w:themeColor="text1"/>
          <w:szCs w:val="21"/>
          <w:highlight w:val="none"/>
          <w14:textFill>
            <w14:solidFill>
              <w14:schemeClr w14:val="tx1"/>
            </w14:solidFill>
          </w14:textFill>
        </w:rPr>
        <w:t>交付</w:t>
      </w:r>
      <w:r>
        <w:rPr>
          <w:rFonts w:asciiTheme="minorEastAsia" w:hAnsiTheme="minorEastAsia" w:eastAsiaTheme="minorEastAsia"/>
          <w:color w:val="000000" w:themeColor="text1"/>
          <w:szCs w:val="21"/>
          <w:highlight w:val="none"/>
          <w14:textFill>
            <w14:solidFill>
              <w14:schemeClr w14:val="tx1"/>
            </w14:solidFill>
          </w14:textFill>
        </w:rPr>
        <w:t>货物后，甲方发现</w:t>
      </w:r>
      <w:r>
        <w:rPr>
          <w:rFonts w:hint="eastAsia" w:asciiTheme="minorEastAsia" w:hAnsiTheme="minorEastAsia" w:eastAsiaTheme="minorEastAsia"/>
          <w:color w:val="000000" w:themeColor="text1"/>
          <w:szCs w:val="21"/>
          <w:highlight w:val="none"/>
          <w14:textFill>
            <w14:solidFill>
              <w14:schemeClr w14:val="tx1"/>
            </w14:solidFill>
          </w14:textFill>
        </w:rPr>
        <w:t>货物</w:t>
      </w:r>
      <w:r>
        <w:rPr>
          <w:rFonts w:asciiTheme="minorEastAsia" w:hAnsiTheme="minorEastAsia" w:eastAsia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olor w:val="000000" w:themeColor="text1"/>
          <w:szCs w:val="21"/>
          <w:highlight w:val="none"/>
          <w14:textFill>
            <w14:solidFill>
              <w14:schemeClr w14:val="tx1"/>
            </w14:solidFill>
          </w14:textFill>
        </w:rPr>
        <w:t>质量</w:t>
      </w:r>
      <w:r>
        <w:rPr>
          <w:rFonts w:asciiTheme="minorEastAsia" w:hAnsiTheme="minorEastAsia" w:eastAsiaTheme="minorEastAsia"/>
          <w:color w:val="000000" w:themeColor="text1"/>
          <w:szCs w:val="21"/>
          <w:highlight w:val="none"/>
          <w14:textFill>
            <w14:solidFill>
              <w14:schemeClr w14:val="tx1"/>
            </w14:solidFill>
          </w14:textFill>
        </w:rPr>
        <w:t>与合同内容不符或证实</w:t>
      </w:r>
      <w:r>
        <w:rPr>
          <w:rFonts w:hint="eastAsia" w:asciiTheme="minorEastAsia" w:hAnsiTheme="minorEastAsia" w:eastAsiaTheme="minorEastAsia"/>
          <w:color w:val="000000" w:themeColor="text1"/>
          <w:szCs w:val="21"/>
          <w:highlight w:val="none"/>
          <w14:textFill>
            <w14:solidFill>
              <w14:schemeClr w14:val="tx1"/>
            </w14:solidFill>
          </w14:textFill>
        </w:rPr>
        <w:t>货物存在</w:t>
      </w:r>
      <w:r>
        <w:rPr>
          <w:rFonts w:asciiTheme="minorEastAsia" w:hAnsiTheme="minorEastAsia" w:eastAsiaTheme="minorEastAsia"/>
          <w:color w:val="000000" w:themeColor="text1"/>
          <w:szCs w:val="21"/>
          <w:highlight w:val="none"/>
          <w14:textFill>
            <w14:solidFill>
              <w14:schemeClr w14:val="tx1"/>
            </w14:solidFill>
          </w14:textFill>
        </w:rPr>
        <w:t>缺陷的</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包括潜在缺陷</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，乙方应在收到甲方索赔通知后3</w:t>
      </w:r>
      <w:r>
        <w:rPr>
          <w:rFonts w:hint="eastAsia" w:asciiTheme="minorEastAsia" w:hAnsiTheme="minorEastAsia" w:eastAsiaTheme="minorEastAsia"/>
          <w:color w:val="000000" w:themeColor="text1"/>
          <w:szCs w:val="21"/>
          <w:highlight w:val="none"/>
          <w14:textFill>
            <w14:solidFill>
              <w14:schemeClr w14:val="tx1"/>
            </w14:solidFill>
          </w14:textFill>
        </w:rPr>
        <w:t>日</w:t>
      </w:r>
      <w:r>
        <w:rPr>
          <w:rFonts w:asciiTheme="minorEastAsia" w:hAnsiTheme="minorEastAsia" w:eastAsiaTheme="minorEastAsia"/>
          <w:color w:val="000000" w:themeColor="text1"/>
          <w:szCs w:val="21"/>
          <w:highlight w:val="none"/>
          <w14:textFill>
            <w14:solidFill>
              <w14:schemeClr w14:val="tx1"/>
            </w14:solidFill>
          </w14:textFill>
        </w:rPr>
        <w:t>内到甲方</w:t>
      </w:r>
      <w:r>
        <w:rPr>
          <w:rFonts w:hint="eastAsia" w:asciiTheme="minorEastAsia" w:hAnsiTheme="minorEastAsia" w:eastAsiaTheme="minorEastAsia"/>
          <w:color w:val="000000" w:themeColor="text1"/>
          <w:szCs w:val="21"/>
          <w:highlight w:val="none"/>
          <w14:textFill>
            <w14:solidFill>
              <w14:schemeClr w14:val="tx1"/>
            </w14:solidFill>
          </w14:textFill>
        </w:rPr>
        <w:t>处</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商量</w:t>
      </w:r>
      <w:r>
        <w:rPr>
          <w:rFonts w:asciiTheme="minorEastAsia" w:hAnsiTheme="minorEastAsia" w:eastAsiaTheme="minorEastAsia"/>
          <w:color w:val="000000" w:themeColor="text1"/>
          <w:szCs w:val="21"/>
          <w:highlight w:val="none"/>
          <w14:textFill>
            <w14:solidFill>
              <w14:schemeClr w14:val="tx1"/>
            </w14:solidFill>
          </w14:textFill>
        </w:rPr>
        <w:t>解决货物</w:t>
      </w:r>
      <w:r>
        <w:rPr>
          <w:rFonts w:hint="eastAsia" w:asciiTheme="minorEastAsia" w:hAnsiTheme="minorEastAsia" w:eastAsiaTheme="minorEastAsia"/>
          <w:color w:val="000000" w:themeColor="text1"/>
          <w:szCs w:val="21"/>
          <w:highlight w:val="none"/>
          <w14:textFill>
            <w14:solidFill>
              <w14:schemeClr w14:val="tx1"/>
            </w14:solidFill>
          </w14:textFill>
        </w:rPr>
        <w:t>质量</w:t>
      </w:r>
      <w:r>
        <w:rPr>
          <w:rFonts w:asciiTheme="minorEastAsia" w:hAnsiTheme="minorEastAsia" w:eastAsiaTheme="minorEastAsia"/>
          <w:color w:val="000000" w:themeColor="text1"/>
          <w:szCs w:val="21"/>
          <w:highlight w:val="none"/>
          <w14:textFill>
            <w14:solidFill>
              <w14:schemeClr w14:val="tx1"/>
            </w14:solidFill>
          </w14:textFill>
        </w:rPr>
        <w:t>或缺陷问题。若乙方未</w:t>
      </w:r>
      <w:r>
        <w:rPr>
          <w:rFonts w:hint="eastAsia" w:asciiTheme="minorEastAsia" w:hAnsiTheme="minorEastAsia" w:eastAsiaTheme="minorEastAsia"/>
          <w:color w:val="000000" w:themeColor="text1"/>
          <w:szCs w:val="21"/>
          <w:highlight w:val="none"/>
          <w14:textFill>
            <w14:solidFill>
              <w14:schemeClr w14:val="tx1"/>
            </w14:solidFill>
          </w14:textFill>
        </w:rPr>
        <w:t>在</w:t>
      </w:r>
      <w:r>
        <w:rPr>
          <w:rFonts w:asciiTheme="minorEastAsia" w:hAnsiTheme="minorEastAsia" w:eastAsiaTheme="minorEastAsia"/>
          <w:color w:val="000000" w:themeColor="text1"/>
          <w:szCs w:val="21"/>
          <w:highlight w:val="none"/>
          <w14:textFill>
            <w14:solidFill>
              <w14:schemeClr w14:val="tx1"/>
            </w14:solidFill>
          </w14:textFill>
        </w:rPr>
        <w:t>上述约定时间</w:t>
      </w:r>
      <w:r>
        <w:rPr>
          <w:rFonts w:hint="eastAsia" w:asciiTheme="minorEastAsia" w:hAnsiTheme="minorEastAsia" w:eastAsiaTheme="minorEastAsia"/>
          <w:color w:val="000000" w:themeColor="text1"/>
          <w:szCs w:val="21"/>
          <w:highlight w:val="none"/>
          <w14:textFill>
            <w14:solidFill>
              <w14:schemeClr w14:val="tx1"/>
            </w14:solidFill>
          </w14:textFill>
        </w:rPr>
        <w:t>内</w:t>
      </w:r>
      <w:r>
        <w:rPr>
          <w:rFonts w:asciiTheme="minorEastAsia" w:hAnsiTheme="minorEastAsia" w:eastAsiaTheme="minorEastAsia"/>
          <w:color w:val="000000" w:themeColor="text1"/>
          <w:szCs w:val="21"/>
          <w:highlight w:val="none"/>
          <w14:textFill>
            <w14:solidFill>
              <w14:schemeClr w14:val="tx1"/>
            </w14:solidFill>
          </w14:textFill>
        </w:rPr>
        <w:t>到场解决，</w:t>
      </w:r>
      <w:r>
        <w:rPr>
          <w:rFonts w:hint="eastAsia" w:asciiTheme="minorEastAsia" w:hAnsiTheme="minorEastAsia" w:eastAsiaTheme="minorEastAsia"/>
          <w:color w:val="000000" w:themeColor="text1"/>
          <w:szCs w:val="21"/>
          <w:highlight w:val="none"/>
          <w14:textFill>
            <w14:solidFill>
              <w14:schemeClr w14:val="tx1"/>
            </w14:solidFill>
          </w14:textFill>
        </w:rPr>
        <w:t>因此</w:t>
      </w:r>
      <w:r>
        <w:rPr>
          <w:rFonts w:asciiTheme="minorEastAsia" w:hAnsiTheme="minorEastAsia" w:eastAsiaTheme="minorEastAsia"/>
          <w:color w:val="000000" w:themeColor="text1"/>
          <w:szCs w:val="21"/>
          <w:highlight w:val="none"/>
          <w14:textFill>
            <w14:solidFill>
              <w14:schemeClr w14:val="tx1"/>
            </w14:solidFill>
          </w14:textFill>
        </w:rPr>
        <w:t>产生的损失以及扩大损失全部由乙方承担，</w:t>
      </w:r>
      <w:r>
        <w:rPr>
          <w:rFonts w:hint="eastAsia" w:asciiTheme="minorEastAsia" w:hAnsiTheme="minorEastAsia" w:eastAsiaTheme="minorEastAsia"/>
          <w:color w:val="000000" w:themeColor="text1"/>
          <w:szCs w:val="21"/>
          <w:highlight w:val="none"/>
          <w14:textFill>
            <w14:solidFill>
              <w14:schemeClr w14:val="tx1"/>
            </w14:solidFill>
          </w14:textFill>
        </w:rPr>
        <w:t>甲方</w:t>
      </w:r>
      <w:r>
        <w:rPr>
          <w:rFonts w:asciiTheme="minorEastAsia" w:hAnsiTheme="minorEastAsia" w:eastAsiaTheme="minorEastAsia"/>
          <w:color w:val="000000" w:themeColor="text1"/>
          <w:szCs w:val="21"/>
          <w:highlight w:val="none"/>
          <w14:textFill>
            <w14:solidFill>
              <w14:schemeClr w14:val="tx1"/>
            </w14:solidFill>
          </w14:textFill>
        </w:rPr>
        <w:t>有权选择</w:t>
      </w:r>
      <w:r>
        <w:rPr>
          <w:rFonts w:hint="eastAsia" w:asciiTheme="minorEastAsia" w:hAnsiTheme="minorEastAsia" w:eastAsiaTheme="minorEastAsia"/>
          <w:color w:val="000000" w:themeColor="text1"/>
          <w:szCs w:val="21"/>
          <w:highlight w:val="none"/>
          <w14:textFill>
            <w14:solidFill>
              <w14:schemeClr w14:val="tx1"/>
            </w14:solidFill>
          </w14:textFill>
        </w:rPr>
        <w:t>解除</w:t>
      </w:r>
      <w:r>
        <w:rPr>
          <w:rFonts w:asciiTheme="minorEastAsia" w:hAnsiTheme="minorEastAsia" w:eastAsiaTheme="minorEastAsia"/>
          <w:color w:val="000000" w:themeColor="text1"/>
          <w:szCs w:val="21"/>
          <w:highlight w:val="none"/>
          <w14:textFill>
            <w14:solidFill>
              <w14:schemeClr w14:val="tx1"/>
            </w14:solidFill>
          </w14:textFill>
        </w:rPr>
        <w:t>合同，</w:t>
      </w:r>
      <w:r>
        <w:rPr>
          <w:rFonts w:hint="eastAsia" w:asciiTheme="minorEastAsia" w:hAnsiTheme="minorEastAsia" w:eastAsiaTheme="minorEastAsia"/>
          <w:color w:val="000000" w:themeColor="text1"/>
          <w:szCs w:val="21"/>
          <w:highlight w:val="none"/>
          <w14:textFill>
            <w14:solidFill>
              <w14:schemeClr w14:val="tx1"/>
            </w14:solidFill>
          </w14:textFill>
        </w:rPr>
        <w:t>要求退还</w:t>
      </w:r>
      <w:r>
        <w:rPr>
          <w:rFonts w:asciiTheme="minorEastAsia" w:hAnsiTheme="minorEastAsia" w:eastAsiaTheme="minorEastAsia"/>
          <w:color w:val="000000" w:themeColor="text1"/>
          <w:szCs w:val="21"/>
          <w:highlight w:val="none"/>
          <w14:textFill>
            <w14:solidFill>
              <w14:schemeClr w14:val="tx1"/>
            </w14:solidFill>
          </w14:textFill>
        </w:rPr>
        <w:t>全部货物，</w:t>
      </w:r>
      <w:r>
        <w:rPr>
          <w:rFonts w:hint="eastAsia" w:asciiTheme="minorEastAsia" w:hAnsiTheme="minorEastAsia" w:eastAsiaTheme="minorEastAsia"/>
          <w:color w:val="000000" w:themeColor="text1"/>
          <w:szCs w:val="21"/>
          <w:highlight w:val="none"/>
          <w14:textFill>
            <w14:solidFill>
              <w14:schemeClr w14:val="tx1"/>
            </w14:solidFill>
          </w14:textFill>
        </w:rPr>
        <w:t>返还</w:t>
      </w:r>
      <w:r>
        <w:rPr>
          <w:rFonts w:asciiTheme="minorEastAsia" w:hAnsiTheme="minorEastAsia" w:eastAsiaTheme="minorEastAsia"/>
          <w:color w:val="000000" w:themeColor="text1"/>
          <w:szCs w:val="21"/>
          <w:highlight w:val="none"/>
          <w14:textFill>
            <w14:solidFill>
              <w14:schemeClr w14:val="tx1"/>
            </w14:solidFill>
          </w14:textFill>
        </w:rPr>
        <w:t>所有货款，</w:t>
      </w:r>
      <w:r>
        <w:rPr>
          <w:rFonts w:hint="eastAsia" w:asciiTheme="minorEastAsia" w:hAnsiTheme="minorEastAsia" w:eastAsiaTheme="minorEastAsia"/>
          <w:color w:val="000000" w:themeColor="text1"/>
          <w:szCs w:val="21"/>
          <w:highlight w:val="none"/>
          <w14:textFill>
            <w14:solidFill>
              <w14:schemeClr w14:val="tx1"/>
            </w14:solidFill>
          </w14:textFill>
        </w:rPr>
        <w:t>并</w:t>
      </w:r>
      <w:r>
        <w:rPr>
          <w:rFonts w:asciiTheme="minorEastAsia" w:hAnsiTheme="minorEastAsia" w:eastAsiaTheme="minorEastAsia"/>
          <w:color w:val="000000" w:themeColor="text1"/>
          <w:szCs w:val="21"/>
          <w:highlight w:val="none"/>
          <w14:textFill>
            <w14:solidFill>
              <w14:schemeClr w14:val="tx1"/>
            </w14:solidFill>
          </w14:textFill>
        </w:rPr>
        <w:t>有权按照合同总额5%</w:t>
      </w:r>
      <w:r>
        <w:rPr>
          <w:rFonts w:hint="eastAsia" w:asciiTheme="minorEastAsia" w:hAnsiTheme="minorEastAsia" w:eastAsiaTheme="minorEastAsia"/>
          <w:color w:val="000000" w:themeColor="text1"/>
          <w:szCs w:val="21"/>
          <w:highlight w:val="none"/>
          <w14:textFill>
            <w14:solidFill>
              <w14:schemeClr w14:val="tx1"/>
            </w14:solidFill>
          </w14:textFill>
        </w:rPr>
        <w:t>标准</w:t>
      </w:r>
      <w:r>
        <w:rPr>
          <w:rFonts w:asciiTheme="minorEastAsia" w:hAnsiTheme="minorEastAsia" w:eastAsiaTheme="minorEastAsia"/>
          <w:color w:val="000000" w:themeColor="text1"/>
          <w:szCs w:val="21"/>
          <w:highlight w:val="none"/>
          <w14:textFill>
            <w14:solidFill>
              <w14:schemeClr w14:val="tx1"/>
            </w14:solidFill>
          </w14:textFill>
        </w:rPr>
        <w:t>向乙方主张违约金；</w:t>
      </w:r>
      <w:r>
        <w:rPr>
          <w:rFonts w:hint="eastAsia" w:asciiTheme="minorEastAsia" w:hAnsiTheme="minorEastAsia" w:eastAsiaTheme="minorEastAsia"/>
          <w:color w:val="000000" w:themeColor="text1"/>
          <w:szCs w:val="21"/>
          <w:highlight w:val="none"/>
          <w14:textFill>
            <w14:solidFill>
              <w14:schemeClr w14:val="tx1"/>
            </w14:solidFill>
          </w14:textFill>
        </w:rPr>
        <w:t>或者</w:t>
      </w:r>
      <w:r>
        <w:rPr>
          <w:rFonts w:asciiTheme="minorEastAsia" w:hAnsiTheme="minorEastAsia" w:eastAsiaTheme="minorEastAsia"/>
          <w:color w:val="000000" w:themeColor="text1"/>
          <w:szCs w:val="21"/>
          <w:highlight w:val="none"/>
          <w14:textFill>
            <w14:solidFill>
              <w14:schemeClr w14:val="tx1"/>
            </w14:solidFill>
          </w14:textFill>
        </w:rPr>
        <w:t>有权安排第三方</w:t>
      </w:r>
      <w:r>
        <w:rPr>
          <w:rFonts w:hint="eastAsia" w:asciiTheme="minorEastAsia" w:hAnsiTheme="minorEastAsia" w:eastAsiaTheme="minorEastAsia"/>
          <w:color w:val="000000" w:themeColor="text1"/>
          <w:szCs w:val="21"/>
          <w:highlight w:val="none"/>
          <w14:textFill>
            <w14:solidFill>
              <w14:schemeClr w14:val="tx1"/>
            </w14:solidFill>
          </w14:textFill>
        </w:rPr>
        <w:t>解决</w:t>
      </w:r>
      <w:r>
        <w:rPr>
          <w:rFonts w:asciiTheme="minorEastAsia" w:hAnsiTheme="minorEastAsia" w:eastAsiaTheme="minorEastAsia"/>
          <w:color w:val="000000" w:themeColor="text1"/>
          <w:szCs w:val="21"/>
          <w:highlight w:val="none"/>
          <w14:textFill>
            <w14:solidFill>
              <w14:schemeClr w14:val="tx1"/>
            </w14:solidFill>
          </w14:textFill>
        </w:rPr>
        <w:t>货物质量或缺陷问题，</w:t>
      </w:r>
      <w:r>
        <w:rPr>
          <w:rFonts w:hint="eastAsia" w:asciiTheme="minorEastAsia" w:hAnsiTheme="minorEastAsia" w:eastAsiaTheme="minorEastAsia"/>
          <w:color w:val="000000" w:themeColor="text1"/>
          <w:szCs w:val="21"/>
          <w:highlight w:val="none"/>
          <w14:textFill>
            <w14:solidFill>
              <w14:schemeClr w14:val="tx1"/>
            </w14:solidFill>
          </w14:textFill>
        </w:rPr>
        <w:t>因此</w:t>
      </w:r>
      <w:r>
        <w:rPr>
          <w:rFonts w:asciiTheme="minorEastAsia" w:hAnsiTheme="minorEastAsia" w:eastAsiaTheme="minorEastAsia"/>
          <w:color w:val="000000" w:themeColor="text1"/>
          <w:szCs w:val="21"/>
          <w:highlight w:val="none"/>
          <w14:textFill>
            <w14:solidFill>
              <w14:schemeClr w14:val="tx1"/>
            </w14:solidFill>
          </w14:textFill>
        </w:rPr>
        <w:t>产生</w:t>
      </w:r>
      <w:r>
        <w:rPr>
          <w:rFonts w:hint="eastAsia" w:asciiTheme="minorEastAsia" w:hAnsiTheme="minorEastAsia" w:eastAsiaTheme="minorEastAsia"/>
          <w:color w:val="000000" w:themeColor="text1"/>
          <w:szCs w:val="21"/>
          <w:highlight w:val="none"/>
          <w14:textFill>
            <w14:solidFill>
              <w14:schemeClr w14:val="tx1"/>
            </w14:solidFill>
          </w14:textFill>
        </w:rPr>
        <w:t>的</w:t>
      </w:r>
      <w:r>
        <w:rPr>
          <w:rFonts w:asciiTheme="minorEastAsia" w:hAnsiTheme="minorEastAsia" w:eastAsiaTheme="minorEastAsia"/>
          <w:color w:val="000000" w:themeColor="text1"/>
          <w:szCs w:val="21"/>
          <w:highlight w:val="none"/>
          <w14:textFill>
            <w14:solidFill>
              <w14:schemeClr w14:val="tx1"/>
            </w14:solidFill>
          </w14:textFill>
        </w:rPr>
        <w:t>所有费用全部由乙方承担，</w:t>
      </w:r>
      <w:r>
        <w:rPr>
          <w:rFonts w:hint="eastAsia" w:asciiTheme="minorEastAsia" w:hAnsiTheme="minorEastAsia" w:eastAsiaTheme="minorEastAsia"/>
          <w:color w:val="000000" w:themeColor="text1"/>
          <w:szCs w:val="21"/>
          <w:highlight w:val="none"/>
          <w14:textFill>
            <w14:solidFill>
              <w14:schemeClr w14:val="tx1"/>
            </w14:solidFill>
          </w14:textFill>
        </w:rPr>
        <w:t>甲方可以</w:t>
      </w:r>
      <w:r>
        <w:rPr>
          <w:rFonts w:asciiTheme="minorEastAsia" w:hAnsiTheme="minorEastAsia" w:eastAsiaTheme="minorEastAsia"/>
          <w:color w:val="000000" w:themeColor="text1"/>
          <w:szCs w:val="21"/>
          <w:highlight w:val="none"/>
          <w14:textFill>
            <w14:solidFill>
              <w14:schemeClr w14:val="tx1"/>
            </w14:solidFill>
          </w14:textFill>
        </w:rPr>
        <w:t>在应付乙方的货款中直接扣除，</w:t>
      </w:r>
      <w:r>
        <w:rPr>
          <w:rFonts w:hint="eastAsia" w:asciiTheme="minorEastAsia" w:hAnsiTheme="minorEastAsia" w:eastAsiaTheme="minorEastAsia"/>
          <w:color w:val="000000" w:themeColor="text1"/>
          <w:szCs w:val="21"/>
          <w:highlight w:val="none"/>
          <w14:textFill>
            <w14:solidFill>
              <w14:schemeClr w14:val="tx1"/>
            </w14:solidFill>
          </w14:textFill>
        </w:rPr>
        <w:t>同时</w:t>
      </w:r>
      <w:r>
        <w:rPr>
          <w:rFonts w:asciiTheme="minorEastAsia" w:hAnsiTheme="minorEastAsia" w:eastAsiaTheme="minorEastAsia"/>
          <w:color w:val="000000" w:themeColor="text1"/>
          <w:szCs w:val="21"/>
          <w:highlight w:val="none"/>
          <w14:textFill>
            <w14:solidFill>
              <w14:schemeClr w14:val="tx1"/>
            </w14:solidFill>
          </w14:textFill>
        </w:rPr>
        <w:t>甲方有权按照合同总额5%</w:t>
      </w:r>
      <w:r>
        <w:rPr>
          <w:rFonts w:hint="eastAsia" w:asciiTheme="minorEastAsia" w:hAnsiTheme="minorEastAsia" w:eastAsiaTheme="minorEastAsia"/>
          <w:color w:val="000000" w:themeColor="text1"/>
          <w:szCs w:val="21"/>
          <w:highlight w:val="none"/>
          <w14:textFill>
            <w14:solidFill>
              <w14:schemeClr w14:val="tx1"/>
            </w14:solidFill>
          </w14:textFill>
        </w:rPr>
        <w:t>标准</w:t>
      </w:r>
      <w:r>
        <w:rPr>
          <w:rFonts w:asciiTheme="minorEastAsia" w:hAnsiTheme="minorEastAsia" w:eastAsiaTheme="minorEastAsia"/>
          <w:color w:val="000000" w:themeColor="text1"/>
          <w:szCs w:val="21"/>
          <w:highlight w:val="none"/>
          <w14:textFill>
            <w14:solidFill>
              <w14:schemeClr w14:val="tx1"/>
            </w14:solidFill>
          </w14:textFill>
        </w:rPr>
        <w:t>向乙方主张违约金</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若上述违约金不足以弥补甲方直接损失和</w:t>
      </w:r>
      <w:r>
        <w:rPr>
          <w:rFonts w:hint="eastAsia" w:asciiTheme="minorEastAsia" w:hAnsiTheme="minorEastAsia" w:eastAsiaTheme="minorEastAsia"/>
          <w:color w:val="000000" w:themeColor="text1"/>
          <w:szCs w:val="21"/>
          <w:highlight w:val="none"/>
          <w14:textFill>
            <w14:solidFill>
              <w14:schemeClr w14:val="tx1"/>
            </w14:solidFill>
          </w14:textFill>
        </w:rPr>
        <w:t>间接</w:t>
      </w:r>
      <w:r>
        <w:rPr>
          <w:rFonts w:asciiTheme="minorEastAsia" w:hAnsiTheme="minorEastAsia" w:eastAsiaTheme="minorEastAsia"/>
          <w:color w:val="000000" w:themeColor="text1"/>
          <w:szCs w:val="21"/>
          <w:highlight w:val="none"/>
          <w14:textFill>
            <w14:solidFill>
              <w14:schemeClr w14:val="tx1"/>
            </w14:solidFill>
          </w14:textFill>
        </w:rPr>
        <w:t>损失，</w:t>
      </w:r>
      <w:r>
        <w:rPr>
          <w:rFonts w:hint="eastAsia" w:asciiTheme="minorEastAsia" w:hAnsiTheme="minorEastAsia" w:eastAsiaTheme="minorEastAsia"/>
          <w:color w:val="000000" w:themeColor="text1"/>
          <w:szCs w:val="21"/>
          <w:highlight w:val="none"/>
          <w14:textFill>
            <w14:solidFill>
              <w14:schemeClr w14:val="tx1"/>
            </w14:solidFill>
          </w14:textFill>
        </w:rPr>
        <w:t>则</w:t>
      </w:r>
      <w:r>
        <w:rPr>
          <w:rFonts w:asciiTheme="minorEastAsia" w:hAnsiTheme="minorEastAsia" w:eastAsiaTheme="minorEastAsia"/>
          <w:color w:val="000000" w:themeColor="text1"/>
          <w:szCs w:val="21"/>
          <w:highlight w:val="none"/>
          <w14:textFill>
            <w14:solidFill>
              <w14:schemeClr w14:val="tx1"/>
            </w14:solidFill>
          </w14:textFill>
        </w:rPr>
        <w:t>乙方应赔偿</w:t>
      </w:r>
      <w:r>
        <w:rPr>
          <w:rFonts w:hint="eastAsia" w:asciiTheme="minorEastAsia" w:hAnsiTheme="minorEastAsia" w:eastAsiaTheme="minorEastAsia"/>
          <w:color w:val="000000" w:themeColor="text1"/>
          <w:szCs w:val="21"/>
          <w:highlight w:val="none"/>
          <w14:textFill>
            <w14:solidFill>
              <w14:schemeClr w14:val="tx1"/>
            </w14:solidFill>
          </w14:textFill>
        </w:rPr>
        <w:t>甲方</w:t>
      </w:r>
      <w:r>
        <w:rPr>
          <w:rFonts w:asciiTheme="minorEastAsia" w:hAnsiTheme="minorEastAsia" w:eastAsiaTheme="minorEastAsia"/>
          <w:color w:val="000000" w:themeColor="text1"/>
          <w:szCs w:val="21"/>
          <w:highlight w:val="none"/>
          <w14:textFill>
            <w14:solidFill>
              <w14:schemeClr w14:val="tx1"/>
            </w14:solidFill>
          </w14:textFill>
        </w:rPr>
        <w:t>所有损失。</w:t>
      </w:r>
    </w:p>
    <w:p>
      <w:pPr>
        <w:adjustRightInd w:val="0"/>
        <w:snapToGrid w:val="0"/>
        <w:spacing w:line="360" w:lineRule="exac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甲方</w:t>
      </w:r>
      <w:r>
        <w:rPr>
          <w:rFonts w:asciiTheme="minorEastAsia" w:hAnsiTheme="minorEastAsia" w:eastAsiaTheme="minorEastAsia"/>
          <w:color w:val="000000" w:themeColor="text1"/>
          <w:szCs w:val="21"/>
          <w:highlight w:val="none"/>
          <w14:textFill>
            <w14:solidFill>
              <w14:schemeClr w14:val="tx1"/>
            </w14:solidFill>
          </w14:textFill>
        </w:rPr>
        <w:t>因主张上述权利</w:t>
      </w:r>
      <w:r>
        <w:rPr>
          <w:rFonts w:hint="eastAsia" w:asciiTheme="minorEastAsia" w:hAnsiTheme="minorEastAsia" w:eastAsiaTheme="minorEastAsia"/>
          <w:color w:val="000000" w:themeColor="text1"/>
          <w:szCs w:val="21"/>
          <w:highlight w:val="none"/>
          <w14:textFill>
            <w14:solidFill>
              <w14:schemeClr w14:val="tx1"/>
            </w14:solidFill>
          </w14:textFill>
        </w:rPr>
        <w:t>而</w:t>
      </w:r>
      <w:r>
        <w:rPr>
          <w:rFonts w:asciiTheme="minorEastAsia" w:hAnsiTheme="minorEastAsia" w:eastAsiaTheme="minorEastAsia"/>
          <w:color w:val="000000" w:themeColor="text1"/>
          <w:szCs w:val="21"/>
          <w:highlight w:val="none"/>
          <w14:textFill>
            <w14:solidFill>
              <w14:schemeClr w14:val="tx1"/>
            </w14:solidFill>
          </w14:textFill>
        </w:rPr>
        <w:t>支出的所有合理费用，</w:t>
      </w:r>
      <w:r>
        <w:rPr>
          <w:rFonts w:hint="eastAsia" w:asciiTheme="minorEastAsia" w:hAnsiTheme="minorEastAsia" w:eastAsiaTheme="minorEastAsia"/>
          <w:color w:val="000000" w:themeColor="text1"/>
          <w:szCs w:val="21"/>
          <w:highlight w:val="none"/>
          <w14:textFill>
            <w14:solidFill>
              <w14:schemeClr w14:val="tx1"/>
            </w14:solidFill>
          </w14:textFill>
        </w:rPr>
        <w:t>包括</w:t>
      </w:r>
      <w:r>
        <w:rPr>
          <w:rFonts w:asciiTheme="minorEastAsia" w:hAnsiTheme="minorEastAsia" w:eastAsiaTheme="minorEastAsia"/>
          <w:color w:val="000000" w:themeColor="text1"/>
          <w:szCs w:val="21"/>
          <w:highlight w:val="none"/>
          <w14:textFill>
            <w14:solidFill>
              <w14:schemeClr w14:val="tx1"/>
            </w14:solidFill>
          </w14:textFill>
        </w:rPr>
        <w:t>但不限于律师费、</w:t>
      </w:r>
      <w:r>
        <w:rPr>
          <w:rFonts w:hint="eastAsia" w:asciiTheme="minorEastAsia" w:hAnsiTheme="minorEastAsia" w:eastAsiaTheme="minorEastAsia"/>
          <w:color w:val="000000" w:themeColor="text1"/>
          <w:szCs w:val="21"/>
          <w:highlight w:val="none"/>
          <w14:textFill>
            <w14:solidFill>
              <w14:schemeClr w14:val="tx1"/>
            </w14:solidFill>
          </w14:textFill>
        </w:rPr>
        <w:t>诉讼费</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鉴定费</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差旅费</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保函</w:t>
      </w:r>
      <w:r>
        <w:rPr>
          <w:rFonts w:asciiTheme="minorEastAsia" w:hAnsiTheme="minorEastAsia" w:eastAsiaTheme="minorEastAsia"/>
          <w:color w:val="000000" w:themeColor="text1"/>
          <w:szCs w:val="21"/>
          <w:highlight w:val="none"/>
          <w14:textFill>
            <w14:solidFill>
              <w14:schemeClr w14:val="tx1"/>
            </w14:solidFill>
          </w14:textFill>
        </w:rPr>
        <w:t>费等，</w:t>
      </w:r>
      <w:r>
        <w:rPr>
          <w:rFonts w:hint="eastAsia" w:asciiTheme="minorEastAsia" w:hAnsiTheme="minorEastAsia" w:eastAsiaTheme="minorEastAsia"/>
          <w:color w:val="000000" w:themeColor="text1"/>
          <w:szCs w:val="21"/>
          <w:highlight w:val="none"/>
          <w14:textFill>
            <w14:solidFill>
              <w14:schemeClr w14:val="tx1"/>
            </w14:solidFill>
          </w14:textFill>
        </w:rPr>
        <w:t>均由</w:t>
      </w:r>
      <w:r>
        <w:rPr>
          <w:rFonts w:asciiTheme="minorEastAsia" w:hAnsiTheme="minorEastAsia" w:eastAsiaTheme="minorEastAsia"/>
          <w:color w:val="000000" w:themeColor="text1"/>
          <w:szCs w:val="21"/>
          <w:highlight w:val="none"/>
          <w14:textFill>
            <w14:solidFill>
              <w14:schemeClr w14:val="tx1"/>
            </w14:solidFill>
          </w14:textFill>
        </w:rPr>
        <w:t>乙方承担。</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第十六条 争议的解决</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因货物的质量问题发生争议的，应当邀请国家认可的质量检测机构对货物质量进行鉴定。货物符合标准的，鉴定费由甲方承担；货物不符合质量标准的，鉴定费由乙方承担。</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（1）向甲方所在地人民法院提起诉讼；</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（2）向甲方所在地仲裁委员会按其仲裁规则申请仲裁。</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如没有约定，默认采取第2种方式解决争议。</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在法院审理和仲裁期间，除有争议部分外，本合同其他部分应继续履行。</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 xml:space="preserve">第十七条 诚实信用 </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第十八条 合同生效及其他</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本合同自经甲乙双方授权代表签订并加盖公章后，自签订之日起生效。见证方仅对甲乙双方签订合同的事实进行见证，不代表任何承诺或保证，该合同的履行等相关情况均与见证方无任何关系。</w:t>
      </w:r>
    </w:p>
    <w:p>
      <w:pPr>
        <w:adjustRightInd w:val="0"/>
        <w:snapToGrid w:val="0"/>
        <w:spacing w:line="360" w:lineRule="exact"/>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本合同一式伍份，甲乙双方各执贰份，代理机构执壹份存档。</w:t>
      </w:r>
    </w:p>
    <w:p>
      <w:pPr>
        <w:spacing w:line="360" w:lineRule="exact"/>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本合同应按照中华人民共和国的现行法律进行解释。</w:t>
      </w:r>
    </w:p>
    <w:p>
      <w:pPr>
        <w:spacing w:line="400" w:lineRule="exact"/>
        <w:ind w:firstLine="420"/>
        <w:rPr>
          <w:rFonts w:ascii="宋体" w:hAnsi="宋体" w:cs="宋体"/>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jc w:val="left"/>
        <w:rPr>
          <w:rFonts w:ascii="宋体" w:hAnsi="宋体" w:cs="宋体"/>
          <w:b/>
          <w:bCs/>
          <w:color w:val="000000" w:themeColor="text1"/>
          <w:szCs w:val="21"/>
          <w:highlight w:val="none"/>
          <w14:textFill>
            <w14:solidFill>
              <w14:schemeClr w14:val="tx1"/>
            </w14:solidFill>
          </w14:textFill>
        </w:rPr>
      </w:pPr>
    </w:p>
    <w:p>
      <w:pPr>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甲    方</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乙    方</w:t>
      </w:r>
      <w:r>
        <w:rPr>
          <w:rFonts w:hint="eastAsia" w:ascii="宋体" w:hAnsi="宋体" w:cs="宋体"/>
          <w:color w:val="000000" w:themeColor="text1"/>
          <w:szCs w:val="21"/>
          <w:highlight w:val="none"/>
          <w14:textFill>
            <w14:solidFill>
              <w14:schemeClr w14:val="tx1"/>
            </w14:solidFill>
          </w14:textFill>
        </w:rPr>
        <w:t>：</w:t>
      </w:r>
    </w:p>
    <w:p>
      <w:pPr>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单位名称（章）：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单位名称（章）：</w:t>
      </w:r>
    </w:p>
    <w:p>
      <w:pPr>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单位地址：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单位地址：</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       委托代理人：          法定代表人：     委托代理人：                            </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                                   电话：            传真：</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传真：                                   开户银行：        账号：                                                                                 </w:t>
      </w:r>
    </w:p>
    <w:p>
      <w:pPr>
        <w:spacing w:line="400" w:lineRule="exact"/>
        <w:rPr>
          <w:rFonts w:ascii="宋体" w:hAnsi="宋体" w:cs="宋体"/>
          <w:b/>
          <w:bCs/>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见证方</w:t>
      </w:r>
      <w:r>
        <w:rPr>
          <w:rFonts w:hint="eastAsia" w:ascii="宋体" w:hAnsi="宋体" w:cs="宋体"/>
          <w:color w:val="000000" w:themeColor="text1"/>
          <w:szCs w:val="21"/>
          <w:highlight w:val="none"/>
          <w14:textFill>
            <w14:solidFill>
              <w14:schemeClr w14:val="tx1"/>
            </w14:solidFill>
          </w14:textFill>
        </w:rPr>
        <w:t>：</w:t>
      </w:r>
    </w:p>
    <w:p>
      <w:pPr>
        <w:tabs>
          <w:tab w:val="left" w:pos="3780"/>
        </w:tabs>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代理机构（章）：</w:t>
      </w:r>
      <w:r>
        <w:rPr>
          <w:rFonts w:hint="eastAsia" w:ascii="宋体" w:hAnsi="宋体" w:cs="宋体"/>
          <w:b/>
          <w:bCs/>
          <w:color w:val="000000" w:themeColor="text1"/>
          <w:szCs w:val="21"/>
          <w:highlight w:val="none"/>
          <w:u w:val="single"/>
          <w14:textFill>
            <w14:solidFill>
              <w14:schemeClr w14:val="tx1"/>
            </w14:solidFill>
          </w14:textFill>
        </w:rPr>
        <w:t>常州市城投建设工程招标有限公司</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经办人：                               电  话：</w:t>
      </w:r>
    </w:p>
    <w:p>
      <w:pPr>
        <w:jc w:val="center"/>
        <w:rPr>
          <w:rFonts w:ascii="宋体" w:hAnsi="宋体" w:cs="宋体"/>
          <w:b/>
          <w:color w:val="000000" w:themeColor="text1"/>
          <w:sz w:val="30"/>
          <w:szCs w:val="30"/>
          <w:highlight w:val="none"/>
          <w14:textFill>
            <w14:solidFill>
              <w14:schemeClr w14:val="tx1"/>
            </w14:solidFill>
          </w14:textFill>
        </w:rPr>
      </w:pPr>
    </w:p>
    <w:p>
      <w:pPr>
        <w:pStyle w:val="5"/>
        <w:spacing w:line="360" w:lineRule="auto"/>
        <w:rPr>
          <w:b/>
          <w:color w:val="000000" w:themeColor="text1"/>
          <w:sz w:val="21"/>
          <w:szCs w:val="21"/>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bookmarkStart w:id="4" w:name="_Toc17536928"/>
      <w:r>
        <w:rPr>
          <w:rFonts w:hint="eastAsia"/>
          <w:color w:val="000000" w:themeColor="text1"/>
          <w:highlight w:val="none"/>
          <w14:textFill>
            <w14:solidFill>
              <w14:schemeClr w14:val="tx1"/>
            </w14:solidFill>
          </w14:textFill>
        </w:rPr>
        <w:t>第四章  评审细则</w:t>
      </w:r>
      <w:bookmarkEnd w:id="4"/>
    </w:p>
    <w:p>
      <w:pPr>
        <w:spacing w:line="360" w:lineRule="auto"/>
        <w:ind w:firstLine="411" w:firstLineChars="196"/>
        <w:rPr>
          <w:rFonts w:ascii="宋体" w:hAnsi="宋体"/>
          <w:color w:val="000000" w:themeColor="text1"/>
          <w:szCs w:val="21"/>
          <w:highlight w:val="none"/>
          <w14:textFill>
            <w14:solidFill>
              <w14:schemeClr w14:val="tx1"/>
            </w14:solidFill>
          </w14:textFill>
        </w:rPr>
      </w:pPr>
    </w:p>
    <w:p>
      <w:pPr>
        <w:spacing w:line="36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本项目采用最低评标价法，谈判响应文件满足竞争性谈判文件全部实质性要求且最终报价最低的供应商为成交供应商。</w:t>
      </w:r>
    </w:p>
    <w:p>
      <w:pPr>
        <w:snapToGrid w:val="0"/>
        <w:spacing w:line="360" w:lineRule="exact"/>
        <w:ind w:firstLine="390" w:firstLineChars="196"/>
        <w:rPr>
          <w:color w:val="000000" w:themeColor="text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二</w:t>
      </w:r>
      <w:r>
        <w:rPr>
          <w:rFonts w:ascii="宋体" w:hAnsi="宋体"/>
          <w:b/>
          <w:color w:val="000000" w:themeColor="text1"/>
          <w:spacing w:val="-6"/>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报价在采购预算价格以下的，为有效报价。超出此范围的报价为无效报价。无效报价的响应文件不进行评审，也不得成交。</w:t>
      </w:r>
    </w:p>
    <w:p>
      <w:pPr>
        <w:snapToGrid w:val="0"/>
        <w:spacing w:line="360" w:lineRule="exact"/>
        <w:ind w:firstLine="411" w:firstLineChars="196"/>
        <w:rPr>
          <w:rFonts w:ascii="宋体" w:hAnsi="宋体" w:cs="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提供相同品牌产品且通过资格审查、符合性审查的不同供应商参加同一合同项下投标的，按一家供应商计算，评审后得分最高的同品牌供应商获得成交供应商推荐资格；评审得分相同的，由谈判小组根据竞争性谈判文件规定的方式（竞争性谈判文件未规定的采取随机抽取的方式）确定一个成交候选人，其他同品牌供应商不作为成交候选人。（该条款仅适用</w:t>
      </w:r>
      <w:r>
        <w:rPr>
          <w:rFonts w:ascii="宋体" w:hAnsi="宋体" w:cs="宋体"/>
          <w:b/>
          <w:color w:val="000000" w:themeColor="text1"/>
          <w:szCs w:val="21"/>
          <w:highlight w:val="none"/>
          <w14:textFill>
            <w14:solidFill>
              <w14:schemeClr w14:val="tx1"/>
            </w14:solidFill>
          </w14:textFill>
        </w:rPr>
        <w:t>与货物类</w:t>
      </w:r>
      <w:r>
        <w:rPr>
          <w:rFonts w:hint="eastAsia" w:ascii="宋体" w:hAnsi="宋体" w:cs="宋体"/>
          <w:b/>
          <w:color w:val="000000" w:themeColor="text1"/>
          <w:szCs w:val="21"/>
          <w:highlight w:val="none"/>
          <w14:textFill>
            <w14:solidFill>
              <w14:schemeClr w14:val="tx1"/>
            </w14:solidFill>
          </w14:textFill>
        </w:rPr>
        <w:t>）</w:t>
      </w:r>
    </w:p>
    <w:p>
      <w:pPr>
        <w:spacing w:line="360" w:lineRule="exact"/>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四、报价相同的，由采购人抽签确定成交供应商。</w:t>
      </w: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bookmarkStart w:id="5" w:name="_Toc17536929"/>
      <w:r>
        <w:rPr>
          <w:rFonts w:hint="eastAsia"/>
          <w:color w:val="000000" w:themeColor="text1"/>
          <w:highlight w:val="none"/>
          <w14:textFill>
            <w14:solidFill>
              <w14:schemeClr w14:val="tx1"/>
            </w14:solidFill>
          </w14:textFill>
        </w:rPr>
        <w:t>第五章  谈判响应文件的组成</w:t>
      </w:r>
      <w:bookmarkEnd w:id="5"/>
    </w:p>
    <w:p>
      <w:pPr>
        <w:spacing w:line="360" w:lineRule="exact"/>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资格审查材料，</w:t>
      </w:r>
      <w:r>
        <w:rPr>
          <w:rFonts w:hint="eastAsia" w:ascii="宋体" w:hAnsi="宋体"/>
          <w:b/>
          <w:bCs/>
          <w:color w:val="000000" w:themeColor="text1"/>
          <w:szCs w:val="21"/>
          <w:highlight w:val="none"/>
          <w14:textFill>
            <w14:solidFill>
              <w14:schemeClr w14:val="tx1"/>
            </w14:solidFill>
          </w14:textFill>
        </w:rPr>
        <w:t>证明供应商符合资格要求的证明材料包括但不限于以下材料（谈判响应文件中提供复印件并</w:t>
      </w:r>
      <w:r>
        <w:rPr>
          <w:rFonts w:ascii="宋体" w:hAnsi="宋体"/>
          <w:b/>
          <w:bCs/>
          <w:color w:val="000000" w:themeColor="text1"/>
          <w:szCs w:val="21"/>
          <w:highlight w:val="none"/>
          <w14:textFill>
            <w14:solidFill>
              <w14:schemeClr w14:val="tx1"/>
            </w14:solidFill>
          </w14:textFill>
        </w:rPr>
        <w:t>加盖公章</w:t>
      </w:r>
      <w:r>
        <w:rPr>
          <w:rFonts w:hint="eastAsia" w:ascii="宋体" w:hAnsi="宋体"/>
          <w:b/>
          <w:bCs/>
          <w:color w:val="000000" w:themeColor="text1"/>
          <w:szCs w:val="21"/>
          <w:highlight w:val="none"/>
          <w14:textFill>
            <w14:solidFill>
              <w14:schemeClr w14:val="tx1"/>
            </w14:solidFill>
          </w14:textFill>
        </w:rPr>
        <w:t>，未</w:t>
      </w:r>
      <w:r>
        <w:rPr>
          <w:rFonts w:ascii="宋体" w:hAnsi="宋体"/>
          <w:b/>
          <w:bCs/>
          <w:color w:val="000000" w:themeColor="text1"/>
          <w:szCs w:val="21"/>
          <w:highlight w:val="none"/>
          <w14:textFill>
            <w14:solidFill>
              <w14:schemeClr w14:val="tx1"/>
            </w14:solidFill>
          </w14:textFill>
        </w:rPr>
        <w:t>加盖公章的视为未提供该项材料。</w:t>
      </w:r>
      <w:r>
        <w:rPr>
          <w:rFonts w:hint="eastAsia" w:ascii="宋体" w:hAnsi="宋体"/>
          <w:b/>
          <w:bCs/>
          <w:color w:val="000000" w:themeColor="text1"/>
          <w:szCs w:val="21"/>
          <w:highlight w:val="none"/>
          <w14:textFill>
            <w14:solidFill>
              <w14:schemeClr w14:val="tx1"/>
            </w14:solidFill>
          </w14:textFill>
        </w:rPr>
        <w:t>同时</w:t>
      </w:r>
      <w:r>
        <w:rPr>
          <w:rFonts w:ascii="宋体" w:hAnsi="宋体"/>
          <w:b/>
          <w:bCs/>
          <w:color w:val="000000" w:themeColor="text1"/>
          <w:szCs w:val="21"/>
          <w:highlight w:val="none"/>
          <w14:textFill>
            <w14:solidFill>
              <w14:schemeClr w14:val="tx1"/>
            </w14:solidFill>
          </w14:textFill>
        </w:rPr>
        <w:t>按</w:t>
      </w:r>
      <w:r>
        <w:rPr>
          <w:rFonts w:hint="eastAsia" w:ascii="宋体" w:hAnsi="宋体"/>
          <w:b/>
          <w:bCs/>
          <w:color w:val="000000" w:themeColor="text1"/>
          <w:szCs w:val="21"/>
          <w:highlight w:val="none"/>
          <w14:textFill>
            <w14:solidFill>
              <w14:schemeClr w14:val="tx1"/>
            </w14:solidFill>
          </w14:textFill>
        </w:rPr>
        <w:t>备注</w:t>
      </w:r>
      <w:r>
        <w:rPr>
          <w:rFonts w:ascii="宋体" w:hAnsi="宋体"/>
          <w:b/>
          <w:bCs/>
          <w:color w:val="000000" w:themeColor="text1"/>
          <w:szCs w:val="21"/>
          <w:highlight w:val="none"/>
          <w14:textFill>
            <w14:solidFill>
              <w14:schemeClr w14:val="tx1"/>
            </w14:solidFill>
          </w14:textFill>
        </w:rPr>
        <w:t>要求</w:t>
      </w:r>
      <w:r>
        <w:rPr>
          <w:rFonts w:hint="eastAsia" w:ascii="宋体" w:hAnsi="宋体"/>
          <w:b/>
          <w:bCs/>
          <w:color w:val="000000" w:themeColor="text1"/>
          <w:szCs w:val="21"/>
          <w:highlight w:val="none"/>
          <w14:textFill>
            <w14:solidFill>
              <w14:schemeClr w14:val="tx1"/>
            </w14:solidFill>
          </w14:textFill>
        </w:rPr>
        <w:t>将原件或公证件携带至谈判</w:t>
      </w:r>
      <w:r>
        <w:rPr>
          <w:rFonts w:ascii="宋体" w:hAnsi="宋体"/>
          <w:b/>
          <w:bCs/>
          <w:color w:val="000000" w:themeColor="text1"/>
          <w:szCs w:val="21"/>
          <w:highlight w:val="none"/>
          <w14:textFill>
            <w14:solidFill>
              <w14:schemeClr w14:val="tx1"/>
            </w14:solidFill>
          </w14:textFill>
        </w:rPr>
        <w:t>现场备查</w:t>
      </w:r>
      <w:r>
        <w:rPr>
          <w:rFonts w:hint="eastAsia" w:ascii="宋体" w:hAnsi="宋体"/>
          <w:b/>
          <w:bCs/>
          <w:color w:val="000000" w:themeColor="text1"/>
          <w:szCs w:val="21"/>
          <w:highlight w:val="none"/>
          <w14:textFill>
            <w14:solidFill>
              <w14:schemeClr w14:val="tx1"/>
            </w14:solidFill>
          </w14:textFill>
        </w:rPr>
        <w:t>）</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*1.谈判响应函</w:t>
      </w:r>
    </w:p>
    <w:p>
      <w:pPr>
        <w:spacing w:line="360" w:lineRule="exact"/>
        <w:ind w:firstLine="422" w:firstLineChars="201"/>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法人或者其他组织的营业执照等证明文件</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.法定代表人资格证明书、</w:t>
      </w:r>
      <w:r>
        <w:rPr>
          <w:rFonts w:hint="eastAsia" w:ascii="宋体" w:hAnsi="宋体" w:cs="宋体"/>
          <w:color w:val="000000" w:themeColor="text1"/>
          <w:szCs w:val="21"/>
          <w:highlight w:val="none"/>
          <w14:textFill>
            <w14:solidFill>
              <w14:schemeClr w14:val="tx1"/>
            </w14:solidFill>
          </w14:textFill>
        </w:rPr>
        <w:t>法定代表人身份证复印件（双面）</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.授权委托书、代理人身份证复印件（双面）、供应商近三个月（自谈判之日起往前推）为其缴纳社保的记录（如果有授权委托情况的，必须提供）</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.谈判保证金单据</w:t>
      </w:r>
    </w:p>
    <w:p>
      <w:pPr>
        <w:spacing w:line="360" w:lineRule="exact"/>
        <w:ind w:firstLine="424" w:firstLineChars="201"/>
        <w:rPr>
          <w:rFonts w:cs="宋体" w:asciiTheme="majorEastAsia" w:hAnsiTheme="majorEastAsia" w:eastAsiaTheme="majorEastAsia"/>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*6.具有本项目采购货物相关的型式试验报告</w:t>
      </w:r>
    </w:p>
    <w:p>
      <w:pPr>
        <w:spacing w:line="360" w:lineRule="exact"/>
        <w:ind w:firstLine="424" w:firstLineChars="201"/>
        <w:rPr>
          <w:rFonts w:ascii="宋体" w:hAnsi="宋体" w:cs="宋体"/>
          <w:b/>
          <w:color w:val="000000" w:themeColor="text1"/>
          <w:szCs w:val="21"/>
          <w:highlight w:val="none"/>
          <w14:textFill>
            <w14:solidFill>
              <w14:schemeClr w14:val="tx1"/>
            </w14:solidFill>
          </w14:textFill>
        </w:rPr>
      </w:pPr>
      <w:r>
        <w:rPr>
          <w:rFonts w:hint="eastAsia" w:cs="宋体" w:asciiTheme="majorEastAsia" w:hAnsiTheme="majorEastAsia" w:eastAsiaTheme="majorEastAsia"/>
          <w:b/>
          <w:color w:val="000000" w:themeColor="text1"/>
          <w:szCs w:val="21"/>
          <w:highlight w:val="none"/>
          <w14:textFill>
            <w14:solidFill>
              <w14:schemeClr w14:val="tx1"/>
            </w14:solidFill>
          </w14:textFill>
        </w:rPr>
        <w:t>*7.提供一份近三年（自谈判之日起向前推算）投标人完成的类似业绩证明材料</w:t>
      </w:r>
    </w:p>
    <w:p>
      <w:pPr>
        <w:spacing w:line="360" w:lineRule="exact"/>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二、价格及有关商务部分材料</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*1.报价一览表</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14:textFill>
            <w14:solidFill>
              <w14:schemeClr w14:val="tx1"/>
            </w14:solidFill>
          </w14:textFill>
        </w:rPr>
        <w:t>*2、报价明细表、备品备件一览表</w:t>
      </w:r>
    </w:p>
    <w:p>
      <w:pPr>
        <w:spacing w:line="360" w:lineRule="exact"/>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三、技术部分材料</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.供应商简介</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.提供所供产品技术资料</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.质保及售后服务承诺</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.偏离表</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.其他评审相关资料</w:t>
      </w:r>
    </w:p>
    <w:p>
      <w:pPr>
        <w:spacing w:line="360" w:lineRule="exact"/>
        <w:ind w:firstLine="424" w:firstLineChars="20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四、说明</w:t>
      </w:r>
    </w:p>
    <w:p>
      <w:pPr>
        <w:spacing w:line="360" w:lineRule="exact"/>
        <w:ind w:firstLine="422" w:firstLineChars="201"/>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1.上述带“*”条款供应商必须在谈判响应文件中提供，否则将作为无效响应处理。</w:t>
      </w:r>
      <w:r>
        <w:rPr>
          <w:rFonts w:hint="eastAsia" w:ascii="宋体" w:hAnsi="宋体"/>
          <w:b/>
          <w:bCs/>
          <w:color w:val="000000" w:themeColor="text1"/>
          <w:szCs w:val="21"/>
          <w:highlight w:val="none"/>
          <w14:textFill>
            <w14:solidFill>
              <w14:schemeClr w14:val="tx1"/>
            </w14:solidFill>
          </w14:textFill>
        </w:rPr>
        <w:t>所有项目若有缺失或无效将可能导致无效响应且不允许在谈判响应</w:t>
      </w:r>
      <w:r>
        <w:rPr>
          <w:rFonts w:ascii="宋体" w:hAnsi="宋体"/>
          <w:b/>
          <w:bCs/>
          <w:color w:val="000000" w:themeColor="text1"/>
          <w:szCs w:val="21"/>
          <w:highlight w:val="none"/>
          <w14:textFill>
            <w14:solidFill>
              <w14:schemeClr w14:val="tx1"/>
            </w14:solidFill>
          </w14:textFill>
        </w:rPr>
        <w:t>文件提交</w:t>
      </w:r>
      <w:r>
        <w:rPr>
          <w:rFonts w:hint="eastAsia" w:ascii="宋体" w:hAnsi="宋体"/>
          <w:b/>
          <w:bCs/>
          <w:color w:val="000000" w:themeColor="text1"/>
          <w:szCs w:val="21"/>
          <w:highlight w:val="none"/>
          <w14:textFill>
            <w14:solidFill>
              <w14:schemeClr w14:val="tx1"/>
            </w14:solidFill>
          </w14:textFill>
        </w:rPr>
        <w:t>截止后补正。</w:t>
      </w:r>
    </w:p>
    <w:p>
      <w:pPr>
        <w:spacing w:line="360" w:lineRule="exact"/>
        <w:ind w:firstLine="422" w:firstLineChars="20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.对本章所有的格式 ，供应商可根据自身情况进行补充和修改，但补充和修改不得造成与本格式内容有实质性的违背。供应商可提供其它相关的证明材料（不限于此）。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.谈判响应文件需按本章要求进行编制。</w:t>
      </w:r>
    </w:p>
    <w:p>
      <w:pPr>
        <w:spacing w:line="360" w:lineRule="exact"/>
        <w:rPr>
          <w:rFonts w:ascii="宋体" w:hAnsi="宋体" w:cs="宋体"/>
          <w:color w:val="000000" w:themeColor="text1"/>
          <w:szCs w:val="21"/>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jc w:val="center"/>
        <w:rPr>
          <w:rFonts w:ascii="宋体" w:hAnsi="宋体" w:cs="宋体"/>
          <w:b/>
          <w:color w:val="000000" w:themeColor="text1"/>
          <w:sz w:val="30"/>
          <w:szCs w:val="30"/>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bookmarkStart w:id="6" w:name="_Toc17536930"/>
      <w:r>
        <w:rPr>
          <w:rFonts w:hint="eastAsia"/>
          <w:color w:val="000000" w:themeColor="text1"/>
          <w:highlight w:val="none"/>
          <w14:textFill>
            <w14:solidFill>
              <w14:schemeClr w14:val="tx1"/>
            </w14:solidFill>
          </w14:textFill>
        </w:rPr>
        <w:t>第六章  附    件</w:t>
      </w:r>
      <w:bookmarkEnd w:id="6"/>
    </w:p>
    <w:p>
      <w:pPr>
        <w:pStyle w:val="48"/>
        <w:spacing w:line="360" w:lineRule="exact"/>
        <w:rPr>
          <w:rFonts w:cs="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告 知 书</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尊敬的供应商及项目参与人：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为营造公开、公正的市场环境，确保采购工作规范有序开展，特将有关事项告知如下：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一、欢迎供应商及项目参与人对代理机构工作人员进行监督。凡发现代理机构工作人员有以下情形的，均可以书面具名方式举报，请投送至本</w:t>
      </w:r>
      <w:r>
        <w:rPr>
          <w:rFonts w:ascii="宋体" w:hAnsi="宋体"/>
          <w:color w:val="000000" w:themeColor="text1"/>
          <w:szCs w:val="21"/>
          <w:highlight w:val="none"/>
          <w14:textFill>
            <w14:solidFill>
              <w14:schemeClr w14:val="tx1"/>
            </w14:solidFill>
          </w14:textFill>
        </w:rPr>
        <w:t>公司</w:t>
      </w:r>
      <w:r>
        <w:rPr>
          <w:rFonts w:hint="eastAsia" w:ascii="宋体" w:hAnsi="宋体"/>
          <w:color w:val="000000" w:themeColor="text1"/>
          <w:szCs w:val="21"/>
          <w:highlight w:val="none"/>
          <w14:textFill>
            <w14:solidFill>
              <w14:schemeClr w14:val="tx1"/>
            </w14:solidFill>
          </w14:textFill>
        </w:rPr>
        <w:t>总经理室。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（一）接受供应商组织的宴请、旅游、娱乐等活动；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（二）与供应商或采购人恶意串通的；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（三）在采购过程中接受贿赂或者获取不正当利益的；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（四）违规向关联参与人或供应商透露招投标或评审信息的；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（五）其他违纪违规行为。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二、供应商及项目参与人应当遵守采购活动工作规则，有下列情形之一的，将被列入不良行为纪录，建议有关</w:t>
      </w:r>
      <w:r>
        <w:rPr>
          <w:rFonts w:ascii="宋体" w:hAnsi="宋体"/>
          <w:color w:val="000000" w:themeColor="text1"/>
          <w:szCs w:val="21"/>
          <w:highlight w:val="none"/>
          <w14:textFill>
            <w14:solidFill>
              <w14:schemeClr w14:val="tx1"/>
            </w14:solidFill>
          </w14:textFill>
        </w:rPr>
        <w:t>行政监督部门</w:t>
      </w:r>
      <w:r>
        <w:rPr>
          <w:rFonts w:hint="eastAsia" w:ascii="宋体" w:hAnsi="宋体"/>
          <w:color w:val="000000" w:themeColor="text1"/>
          <w:szCs w:val="21"/>
          <w:highlight w:val="none"/>
          <w14:textFill>
            <w14:solidFill>
              <w14:schemeClr w14:val="tx1"/>
            </w14:solidFill>
          </w14:textFill>
        </w:rPr>
        <w:t>禁止</w:t>
      </w:r>
      <w:r>
        <w:rPr>
          <w:rFonts w:ascii="宋体" w:hAnsi="宋体"/>
          <w:color w:val="000000" w:themeColor="text1"/>
          <w:szCs w:val="21"/>
          <w:highlight w:val="none"/>
          <w14:textFill>
            <w14:solidFill>
              <w14:schemeClr w14:val="tx1"/>
            </w14:solidFill>
          </w14:textFill>
        </w:rPr>
        <w:t>其</w:t>
      </w:r>
      <w:r>
        <w:rPr>
          <w:rFonts w:hint="eastAsia" w:ascii="宋体" w:hAnsi="宋体"/>
          <w:color w:val="000000" w:themeColor="text1"/>
          <w:szCs w:val="21"/>
          <w:highlight w:val="none"/>
          <w14:textFill>
            <w14:solidFill>
              <w14:schemeClr w14:val="tx1"/>
            </w14:solidFill>
          </w14:textFill>
        </w:rPr>
        <w:t>一至三年内参与采购</w:t>
      </w:r>
      <w:r>
        <w:rPr>
          <w:rFonts w:ascii="宋体" w:hAnsi="宋体"/>
          <w:color w:val="000000" w:themeColor="text1"/>
          <w:szCs w:val="21"/>
          <w:highlight w:val="none"/>
          <w14:textFill>
            <w14:solidFill>
              <w14:schemeClr w14:val="tx1"/>
            </w14:solidFill>
          </w14:textFill>
        </w:rPr>
        <w:t>代理</w:t>
      </w:r>
      <w:r>
        <w:rPr>
          <w:rFonts w:hint="eastAsia" w:ascii="宋体" w:hAnsi="宋体"/>
          <w:color w:val="000000" w:themeColor="text1"/>
          <w:szCs w:val="21"/>
          <w:highlight w:val="none"/>
          <w14:textFill>
            <w14:solidFill>
              <w14:schemeClr w14:val="tx1"/>
            </w14:solidFill>
          </w14:textFill>
        </w:rPr>
        <w:t>机构组织的一切项目，并在相关媒体网站予以公布：</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bookmarkStart w:id="7" w:name="OLE_LINK1"/>
      <w:r>
        <w:rPr>
          <w:rFonts w:hint="eastAsia" w:ascii="宋体" w:hAnsi="宋体"/>
          <w:color w:val="000000" w:themeColor="text1"/>
          <w:szCs w:val="21"/>
          <w:highlight w:val="none"/>
          <w14:textFill>
            <w14:solidFill>
              <w14:schemeClr w14:val="tx1"/>
            </w14:solidFill>
          </w14:textFill>
        </w:rPr>
        <w:t>在采购活动实施过程中，有吵闹、起哄、斗殴等行为，扰乱谈判现场或评审现场秩序的，以及在谈判答疑、领取竞争性谈判文件、办理相关手续过程中扰乱正常办公秩序的；</w:t>
      </w:r>
    </w:p>
    <w:bookmarkEnd w:id="7"/>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（二）采取不正当手段诋毁、排挤其他供应商的；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（三）提供虚假材料谋取成交、成交的；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（四）向采购人、采购代理</w:t>
      </w:r>
      <w:r>
        <w:rPr>
          <w:rFonts w:ascii="宋体" w:hAnsi="宋体"/>
          <w:color w:val="000000" w:themeColor="text1"/>
          <w:szCs w:val="21"/>
          <w:highlight w:val="none"/>
          <w14:textFill>
            <w14:solidFill>
              <w14:schemeClr w14:val="tx1"/>
            </w14:solidFill>
          </w14:textFill>
        </w:rPr>
        <w:t>机构</w:t>
      </w:r>
      <w:r>
        <w:rPr>
          <w:rFonts w:hint="eastAsia" w:ascii="宋体" w:hAnsi="宋体"/>
          <w:color w:val="000000" w:themeColor="text1"/>
          <w:szCs w:val="21"/>
          <w:highlight w:val="none"/>
          <w14:textFill>
            <w14:solidFill>
              <w14:schemeClr w14:val="tx1"/>
            </w14:solidFill>
          </w14:textFill>
        </w:rPr>
        <w:t>工作人员行贿或提供其他不正当利益的；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（五）在招投采购过程中与采购人进行协商谈判的；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（六）未按规定程序进行质疑、投诉，影响项目正常进行的。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监督办公室：常州市城投建设</w:t>
      </w:r>
      <w:r>
        <w:rPr>
          <w:rFonts w:ascii="宋体" w:hAnsi="宋体"/>
          <w:color w:val="000000" w:themeColor="text1"/>
          <w:szCs w:val="21"/>
          <w:highlight w:val="none"/>
          <w14:textFill>
            <w14:solidFill>
              <w14:schemeClr w14:val="tx1"/>
            </w14:solidFill>
          </w14:textFill>
        </w:rPr>
        <w:t>工程招标有限公司总经理室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投诉监督电话：0519-</w:t>
      </w:r>
      <w:r>
        <w:rPr>
          <w:rFonts w:ascii="宋体" w:hAnsi="宋体"/>
          <w:color w:val="000000" w:themeColor="text1"/>
          <w:szCs w:val="21"/>
          <w:highlight w:val="none"/>
          <w14:textFill>
            <w14:solidFill>
              <w14:schemeClr w14:val="tx1"/>
            </w14:solidFill>
          </w14:textFill>
        </w:rPr>
        <w:t>81581212</w:t>
      </w:r>
    </w:p>
    <w:p>
      <w:pPr>
        <w:pStyle w:val="59"/>
        <w:spacing w:line="360" w:lineRule="exact"/>
        <w:outlineLvl w:val="1"/>
        <w:rPr>
          <w:rFonts w:cs="宋体"/>
          <w:b/>
          <w:color w:val="000000" w:themeColor="text1"/>
          <w:sz w:val="28"/>
          <w:szCs w:val="28"/>
          <w:highlight w:val="none"/>
          <w14:textFill>
            <w14:solidFill>
              <w14:schemeClr w14:val="tx1"/>
            </w14:solidFill>
          </w14:textFill>
        </w:rPr>
      </w:pPr>
    </w:p>
    <w:p>
      <w:pPr>
        <w:pStyle w:val="48"/>
        <w:spacing w:line="360" w:lineRule="exact"/>
        <w:rPr>
          <w:rFonts w:cs="宋体"/>
          <w:b/>
          <w:color w:val="000000" w:themeColor="text1"/>
          <w:sz w:val="28"/>
          <w:szCs w:val="28"/>
          <w:highlight w:val="none"/>
          <w14:textFill>
            <w14:solidFill>
              <w14:schemeClr w14:val="tx1"/>
            </w14:solidFill>
          </w14:textFill>
        </w:rPr>
      </w:pPr>
    </w:p>
    <w:p>
      <w:pPr>
        <w:pStyle w:val="48"/>
        <w:spacing w:line="360" w:lineRule="exact"/>
        <w:rPr>
          <w:rFonts w:cs="宋体"/>
          <w:b/>
          <w:color w:val="000000" w:themeColor="text1"/>
          <w:sz w:val="28"/>
          <w:szCs w:val="28"/>
          <w:highlight w:val="none"/>
          <w14:textFill>
            <w14:solidFill>
              <w14:schemeClr w14:val="tx1"/>
            </w14:solidFill>
          </w14:textFill>
        </w:rPr>
      </w:pPr>
    </w:p>
    <w:p>
      <w:pPr>
        <w:pStyle w:val="48"/>
        <w:spacing w:line="360" w:lineRule="exact"/>
        <w:rPr>
          <w:rFonts w:cs="宋体"/>
          <w:b/>
          <w:color w:val="000000" w:themeColor="text1"/>
          <w:sz w:val="28"/>
          <w:szCs w:val="28"/>
          <w:highlight w:val="none"/>
          <w14:textFill>
            <w14:solidFill>
              <w14:schemeClr w14:val="tx1"/>
            </w14:solidFill>
          </w14:textFill>
        </w:rPr>
      </w:pPr>
    </w:p>
    <w:p>
      <w:pPr>
        <w:pStyle w:val="48"/>
        <w:spacing w:line="360" w:lineRule="exact"/>
        <w:rPr>
          <w:rFonts w:cs="宋体"/>
          <w:b/>
          <w:color w:val="000000" w:themeColor="text1"/>
          <w:sz w:val="28"/>
          <w:szCs w:val="28"/>
          <w:highlight w:val="none"/>
          <w14:textFill>
            <w14:solidFill>
              <w14:schemeClr w14:val="tx1"/>
            </w14:solidFill>
          </w14:textFill>
        </w:rPr>
      </w:pPr>
    </w:p>
    <w:p>
      <w:pPr>
        <w:pStyle w:val="48"/>
        <w:spacing w:line="360" w:lineRule="exact"/>
        <w:rPr>
          <w:rFonts w:cs="宋体"/>
          <w:b/>
          <w:color w:val="000000" w:themeColor="text1"/>
          <w:sz w:val="28"/>
          <w:szCs w:val="28"/>
          <w:highlight w:val="none"/>
          <w14:textFill>
            <w14:solidFill>
              <w14:schemeClr w14:val="tx1"/>
            </w14:solidFill>
          </w14:textFill>
        </w:rPr>
      </w:pPr>
      <w:r>
        <w:rPr>
          <w:rFonts w:cs="宋体"/>
          <w:b/>
          <w:color w:val="000000" w:themeColor="text1"/>
          <w:sz w:val="28"/>
          <w:szCs w:val="28"/>
          <w:highlight w:val="none"/>
          <w14:textFill>
            <w14:solidFill>
              <w14:schemeClr w14:val="tx1"/>
            </w14:solidFill>
          </w14:textFill>
        </w:rPr>
        <w:br w:type="page"/>
      </w:r>
    </w:p>
    <w:p>
      <w:pPr>
        <w:pStyle w:val="48"/>
        <w:spacing w:line="360" w:lineRule="exact"/>
        <w:rPr>
          <w:rFonts w:cs="宋体"/>
          <w:b/>
          <w:color w:val="000000" w:themeColor="text1"/>
          <w:sz w:val="32"/>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1</w:t>
      </w:r>
      <w:r>
        <w:rPr>
          <w:rFonts w:cs="宋体"/>
          <w:b/>
          <w:color w:val="000000" w:themeColor="text1"/>
          <w:sz w:val="28"/>
          <w:szCs w:val="28"/>
          <w:highlight w:val="none"/>
          <w14:textFill>
            <w14:solidFill>
              <w14:schemeClr w14:val="tx1"/>
            </w14:solidFill>
          </w14:textFill>
        </w:rPr>
        <w:t>.</w:t>
      </w:r>
      <w:r>
        <w:rPr>
          <w:rFonts w:hint="eastAsia" w:cs="宋体"/>
          <w:b/>
          <w:color w:val="000000" w:themeColor="text1"/>
          <w:sz w:val="28"/>
          <w:szCs w:val="28"/>
          <w:highlight w:val="none"/>
          <w14:textFill>
            <w14:solidFill>
              <w14:schemeClr w14:val="tx1"/>
            </w14:solidFill>
          </w14:textFill>
        </w:rPr>
        <w:t>谈判响应函</w:t>
      </w:r>
    </w:p>
    <w:p>
      <w:pPr>
        <w:pStyle w:val="18"/>
        <w:rPr>
          <w:rFonts w:ascii="宋体" w:hAnsi="宋体" w:cs="宋体"/>
          <w:color w:val="000000" w:themeColor="text1"/>
          <w:highlight w:val="none"/>
          <w14:textFill>
            <w14:solidFill>
              <w14:schemeClr w14:val="tx1"/>
            </w14:solidFill>
          </w14:textFill>
        </w:rPr>
      </w:pPr>
    </w:p>
    <w:p>
      <w:pPr>
        <w:pStyle w:val="48"/>
        <w:spacing w:line="360" w:lineRule="exact"/>
        <w:jc w:val="center"/>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谈判响应函</w:t>
      </w:r>
    </w:p>
    <w:p>
      <w:pPr>
        <w:pStyle w:val="48"/>
        <w:spacing w:line="360" w:lineRule="exac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致</w:t>
      </w:r>
      <w:r>
        <w:rPr>
          <w:rFonts w:cs="宋体" w:asciiTheme="minorEastAsia" w:hAnsiTheme="minorEastAsia" w:eastAsiaTheme="minorEastAsia"/>
          <w:color w:val="000000" w:themeColor="text1"/>
          <w:sz w:val="21"/>
          <w:szCs w:val="21"/>
          <w:highlight w:val="none"/>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 xml:space="preserve"> 采购</w:t>
      </w:r>
      <w:r>
        <w:rPr>
          <w:rFonts w:cs="宋体" w:asciiTheme="minorEastAsia" w:hAnsiTheme="minorEastAsia" w:eastAsiaTheme="minorEastAsia"/>
          <w:color w:val="000000" w:themeColor="text1"/>
          <w:sz w:val="21"/>
          <w:szCs w:val="21"/>
          <w:highlight w:val="none"/>
          <w14:textFill>
            <w14:solidFill>
              <w14:schemeClr w14:val="tx1"/>
            </w14:solidFill>
          </w14:textFill>
        </w:rPr>
        <w:t>人名称</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 xml:space="preserve">      </w:t>
      </w:r>
    </w:p>
    <w:p>
      <w:pPr>
        <w:pStyle w:val="48"/>
        <w:spacing w:line="360" w:lineRule="exact"/>
        <w:ind w:firstLine="420" w:firstLineChars="200"/>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常州市城投建设工程招标有限公司 ：</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我单位收到贵单位“       号”竞争性谈判文件后，经仔细阅读和研究，我单位决定参加本项目的竞争性谈判</w:t>
      </w:r>
      <w:r>
        <w:rPr>
          <w:rFonts w:cs="宋体" w:asciiTheme="minorEastAsia" w:hAnsiTheme="minorEastAsia" w:eastAsiaTheme="minorEastAsia"/>
          <w:color w:val="000000" w:themeColor="text1"/>
          <w:sz w:val="21"/>
          <w:szCs w:val="21"/>
          <w:highlight w:val="none"/>
          <w14:textFill>
            <w14:solidFill>
              <w14:schemeClr w14:val="tx1"/>
            </w14:solidFill>
          </w14:textFill>
        </w:rPr>
        <w:t>活动</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。为此，我单位郑重声明以下诸点，并负法律责任。</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1.我单位愿意</w:t>
      </w:r>
      <w:r>
        <w:rPr>
          <w:rFonts w:hint="eastAsia" w:asciiTheme="minorEastAsia" w:hAnsiTheme="minorEastAsia" w:eastAsiaTheme="minorEastAsia"/>
          <w:color w:val="000000" w:themeColor="text1"/>
          <w:sz w:val="21"/>
          <w:szCs w:val="21"/>
          <w:highlight w:val="none"/>
          <w14:textFill>
            <w14:solidFill>
              <w14:schemeClr w14:val="tx1"/>
            </w14:solidFill>
          </w14:textFill>
        </w:rPr>
        <w:t>遵守贵单位有关采购的各项规定，</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提供竞争性谈判文件中要求的所有资料，并保证完全真实准确，若有虚假和违背，我单位愿意承担由此而产生的一切后果。</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我单位</w:t>
      </w:r>
      <w:r>
        <w:rPr>
          <w:rFonts w:hint="eastAsia"/>
          <w:color w:val="000000" w:themeColor="text1"/>
          <w:sz w:val="21"/>
          <w:szCs w:val="21"/>
          <w:highlight w:val="none"/>
          <w14:textFill>
            <w14:solidFill>
              <w14:schemeClr w14:val="tx1"/>
            </w14:solidFill>
          </w14:textFill>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3.我单位承诺保证采购人在使用该货物或其任何一部分时不受第三方提出侵犯其专利权</w:t>
      </w:r>
      <w:r>
        <w:rPr>
          <w:rFonts w:hint="eastAsia"/>
          <w:color w:val="000000" w:themeColor="text1"/>
          <w:highlight w:val="none"/>
          <w:shd w:val="clear" w:color="auto" w:fill="FFFFFF"/>
          <w14:textFill>
            <w14:solidFill>
              <w14:schemeClr w14:val="tx1"/>
            </w14:solidFill>
          </w14:textFill>
        </w:rPr>
        <w:t>、</w:t>
      </w:r>
      <w:r>
        <w:rPr>
          <w:color w:val="000000" w:themeColor="text1"/>
          <w:highlight w:val="none"/>
          <w:shd w:val="clear" w:color="auto" w:fill="FFFFFF"/>
          <w14:textFill>
            <w14:solidFill>
              <w14:schemeClr w14:val="tx1"/>
            </w14:solidFill>
          </w14:textFill>
        </w:rPr>
        <w:t>著作</w:t>
      </w:r>
      <w:r>
        <w:rPr>
          <w:rFonts w:hint="eastAsia"/>
          <w:color w:val="000000" w:themeColor="text1"/>
          <w:highlight w:val="none"/>
          <w:shd w:val="clear" w:color="auto" w:fill="FFFFFF"/>
          <w14:textFill>
            <w14:solidFill>
              <w14:schemeClr w14:val="tx1"/>
            </w14:solidFill>
          </w14:textFill>
        </w:rPr>
        <w:t>权、商标权等知识产权的起诉。</w:t>
      </w:r>
      <w:r>
        <w:rPr>
          <w:rFonts w:hint="eastAsia" w:asciiTheme="minorEastAsia" w:hAnsiTheme="minorEastAsia" w:eastAsiaTheme="minorEastAsia"/>
          <w:color w:val="000000" w:themeColor="text1"/>
          <w:szCs w:val="21"/>
          <w:highlight w:val="none"/>
          <w14:textFill>
            <w14:solidFill>
              <w14:schemeClr w14:val="tx1"/>
            </w14:solidFill>
          </w14:textFill>
        </w:rPr>
        <w:t>一旦出现侵权、索赔或诉讼，我单位承担全部责任。</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我单位承诺该谈判响应文件在谈判开始后的全过程中保持有效，不作任何更改和变动。并同意按竞争性谈判文件中的规定，本谈判响应文件的有效期限为谈判开始后</w:t>
      </w:r>
      <w:r>
        <w:rPr>
          <w:rFonts w:cs="宋体" w:asciiTheme="minorEastAsia" w:hAnsiTheme="minorEastAsia" w:eastAsiaTheme="minorEastAsia"/>
          <w:color w:val="000000" w:themeColor="text1"/>
          <w:sz w:val="21"/>
          <w:szCs w:val="21"/>
          <w:highlight w:val="none"/>
          <w:u w:val="single"/>
          <w14:textFill>
            <w14:solidFill>
              <w14:schemeClr w14:val="tx1"/>
            </w14:solidFill>
          </w14:textFill>
        </w:rPr>
        <w:t>6</w:t>
      </w:r>
      <w:r>
        <w:rPr>
          <w:rFonts w:hint="eastAsia" w:cs="宋体" w:asciiTheme="minorEastAsia" w:hAnsiTheme="minorEastAsia" w:eastAsiaTheme="minorEastAsia"/>
          <w:color w:val="000000" w:themeColor="text1"/>
          <w:sz w:val="21"/>
          <w:szCs w:val="21"/>
          <w:highlight w:val="none"/>
          <w:u w:val="single"/>
          <w14:textFill>
            <w14:solidFill>
              <w14:schemeClr w14:val="tx1"/>
            </w14:solidFill>
          </w14:textFill>
        </w:rPr>
        <w:t>0</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天。</w:t>
      </w:r>
    </w:p>
    <w:p>
      <w:pPr>
        <w:pStyle w:val="48"/>
        <w:spacing w:line="360" w:lineRule="exact"/>
        <w:ind w:firstLine="42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我单位愿意</w:t>
      </w:r>
      <w:r>
        <w:rPr>
          <w:rFonts w:hint="eastAsia" w:asciiTheme="minorEastAsia" w:hAnsiTheme="minorEastAsia" w:eastAsiaTheme="minorEastAsia"/>
          <w:color w:val="000000" w:themeColor="text1"/>
          <w:sz w:val="21"/>
          <w:szCs w:val="21"/>
          <w:highlight w:val="none"/>
          <w14:textFill>
            <w14:solidFill>
              <w14:schemeClr w14:val="tx1"/>
            </w14:solidFill>
          </w14:textFill>
        </w:rPr>
        <w:t>按</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竞争性谈判文件</w:t>
      </w:r>
      <w:r>
        <w:rPr>
          <w:rFonts w:hint="eastAsia" w:asciiTheme="minorEastAsia" w:hAnsiTheme="minorEastAsia" w:eastAsiaTheme="minorEastAsia"/>
          <w:color w:val="000000" w:themeColor="text1"/>
          <w:sz w:val="21"/>
          <w:szCs w:val="21"/>
          <w:highlight w:val="none"/>
          <w14:textFill>
            <w14:solidFill>
              <w14:schemeClr w14:val="tx1"/>
            </w14:solidFill>
          </w14:textFill>
        </w:rPr>
        <w:t>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6.我单位认为贵单位有权决定成交供应商，还认为贵单位有权接受或拒绝所有的供应商。</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7</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我单位愿意遵守竞争性谈判文件中所列的收费标准，按竞争性谈判文件的规定交纳谈判保证金；若我单位成交，我单位愿意在签订合同前按竞争性谈判文件的规定支付成交服务费。</w:t>
      </w:r>
    </w:p>
    <w:p>
      <w:pPr>
        <w:pStyle w:val="48"/>
        <w:spacing w:line="360" w:lineRule="exact"/>
        <w:ind w:firstLine="420"/>
        <w:jc w:val="left"/>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8.如果我单位的谈判响应文件被接受，</w:t>
      </w:r>
      <w:r>
        <w:rPr>
          <w:rFonts w:hint="eastAsia" w:asciiTheme="minorEastAsia" w:hAnsiTheme="minorEastAsia" w:eastAsiaTheme="minorEastAsia"/>
          <w:color w:val="000000" w:themeColor="text1"/>
          <w:sz w:val="21"/>
          <w:szCs w:val="21"/>
          <w:highlight w:val="none"/>
          <w14:textFill>
            <w14:solidFill>
              <w14:schemeClr w14:val="tx1"/>
            </w14:solidFill>
          </w14:textFill>
        </w:rPr>
        <w:t>愿按《中华人民共和国合同法》履行自己的全部责任，</w:t>
      </w:r>
      <w:r>
        <w:rPr>
          <w:rFonts w:asciiTheme="minorEastAsia" w:hAnsiTheme="minorEastAsia" w:eastAsiaTheme="minorEastAsia"/>
          <w:color w:val="000000" w:themeColor="text1"/>
          <w:sz w:val="21"/>
          <w:szCs w:val="21"/>
          <w:highlight w:val="none"/>
          <w14:textFill>
            <w14:solidFill>
              <w14:schemeClr w14:val="tx1"/>
            </w14:solidFill>
          </w14:textFill>
        </w:rPr>
        <w:t>同时</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严格履行竞争性谈判文件中规定的每一项要求，按期、按质、按量履行合同的义务。</w:t>
      </w:r>
    </w:p>
    <w:p>
      <w:pPr>
        <w:pStyle w:val="48"/>
        <w:spacing w:line="360" w:lineRule="exact"/>
        <w:ind w:firstLine="405"/>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9.与本次谈判有关的正式通讯地址为：</w:t>
      </w:r>
    </w:p>
    <w:p>
      <w:pPr>
        <w:pStyle w:val="48"/>
        <w:spacing w:line="360" w:lineRule="exact"/>
        <w:jc w:val="left"/>
        <w:rPr>
          <w:rFonts w:cs="宋体"/>
          <w:color w:val="000000" w:themeColor="text1"/>
          <w:sz w:val="21"/>
          <w:szCs w:val="21"/>
          <w:highlight w:val="none"/>
          <w14:textFill>
            <w14:solidFill>
              <w14:schemeClr w14:val="tx1"/>
            </w14:solidFill>
          </w14:textFill>
        </w:rPr>
      </w:pPr>
    </w:p>
    <w:p>
      <w:pPr>
        <w:pStyle w:val="48"/>
        <w:spacing w:line="360" w:lineRule="exact"/>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地   址：                  </w:t>
      </w:r>
    </w:p>
    <w:p>
      <w:pPr>
        <w:pStyle w:val="48"/>
        <w:spacing w:line="36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电   话：                  </w:t>
      </w:r>
    </w:p>
    <w:p>
      <w:pPr>
        <w:pStyle w:val="48"/>
        <w:spacing w:line="36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传   真：                  </w:t>
      </w:r>
    </w:p>
    <w:p>
      <w:pPr>
        <w:pStyle w:val="48"/>
        <w:spacing w:line="36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供应商法定代表人或代理人（签字或盖章）：       </w:t>
      </w:r>
    </w:p>
    <w:p>
      <w:pPr>
        <w:pStyle w:val="48"/>
        <w:spacing w:line="36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供应商名称（公章）：             </w:t>
      </w:r>
    </w:p>
    <w:p>
      <w:pPr>
        <w:pStyle w:val="48"/>
        <w:spacing w:line="36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日    期：     年    月    日.</w:t>
      </w:r>
    </w:p>
    <w:p>
      <w:pPr>
        <w:pStyle w:val="1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8"/>
        <w:spacing w:line="360" w:lineRule="exact"/>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2.法定代表人资格证明书</w:t>
      </w:r>
    </w:p>
    <w:p>
      <w:pPr>
        <w:rPr>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法定代表人资格证明书</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r>
        <w:rPr>
          <w:rFonts w:ascii="宋体" w:hAnsi="宋体"/>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r>
        <w:rPr>
          <w:rFonts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性别</w:t>
      </w:r>
      <w:r>
        <w:rPr>
          <w:rFonts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年龄</w:t>
      </w:r>
      <w:r>
        <w:rPr>
          <w:rFonts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职务</w:t>
      </w:r>
      <w:r>
        <w:rPr>
          <w:rFonts w:ascii="宋体" w:hAnsi="宋体"/>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的法定代表人。为实施</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号）</w:t>
      </w:r>
      <w:r>
        <w:rPr>
          <w:rFonts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的工作，签署上述项目的谈判响应文件、进行合同谈判、签署合同和处理与之有关的一切事务。</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特此证明。</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供应商：（公章）</w:t>
      </w: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法定代表人签字或盖章：</w:t>
      </w:r>
    </w:p>
    <w:p>
      <w:pPr>
        <w:spacing w:line="360" w:lineRule="auto"/>
        <w:ind w:firstLine="3570" w:firstLineChars="17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tabs>
          <w:tab w:val="left" w:pos="6045"/>
        </w:tabs>
        <w:snapToGrid w:val="0"/>
        <w:spacing w:line="360" w:lineRule="auto"/>
        <w:ind w:left="210" w:hanging="210" w:hangingChars="100"/>
        <w:rPr>
          <w:rFonts w:ascii="宋体" w:hAnsi="宋体"/>
          <w:color w:val="000000" w:themeColor="text1"/>
          <w:szCs w:val="21"/>
          <w:highlight w:val="none"/>
          <w14:textFill>
            <w14:solidFill>
              <w14:schemeClr w14:val="tx1"/>
            </w14:solidFill>
          </w14:textFill>
        </w:rPr>
      </w:pPr>
    </w:p>
    <w:p>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p>
      <w:pPr>
        <w:snapToGrid w:val="0"/>
        <w:spacing w:line="360" w:lineRule="auto"/>
        <w:rPr>
          <w:rFonts w:ascii="宋体" w:hAnsi="宋体"/>
          <w:color w:val="000000" w:themeColor="text1"/>
          <w:szCs w:val="21"/>
          <w:highlight w:val="none"/>
          <w14:textFill>
            <w14:solidFill>
              <w14:schemeClr w14:val="tx1"/>
            </w14:solidFill>
          </w14:textFill>
        </w:rPr>
      </w:pPr>
    </w:p>
    <w:p>
      <w:pPr>
        <w:snapToGrid w:val="0"/>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（双面复印件）粘贴处</w:t>
      </w:r>
    </w:p>
    <w:p>
      <w:pPr>
        <w:snapToGrid w:val="0"/>
        <w:spacing w:line="360" w:lineRule="auto"/>
        <w:rPr>
          <w:rFonts w:ascii="宋体" w:hAnsi="宋体"/>
          <w:b/>
          <w:color w:val="000000" w:themeColor="text1"/>
          <w:sz w:val="24"/>
          <w:szCs w:val="28"/>
          <w:highlight w:val="none"/>
          <w14:textFill>
            <w14:solidFill>
              <w14:schemeClr w14:val="tx1"/>
            </w14:solidFill>
          </w14:textFill>
        </w:rPr>
      </w:pPr>
    </w:p>
    <w:p>
      <w:pPr>
        <w:snapToGrid w:val="0"/>
        <w:spacing w:line="360" w:lineRule="auto"/>
        <w:rPr>
          <w:rFonts w:ascii="宋体" w:hAnsi="宋体"/>
          <w:b/>
          <w:color w:val="000000" w:themeColor="text1"/>
          <w:sz w:val="24"/>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ageBreakBefore/>
        <w:spacing w:line="360" w:lineRule="auto"/>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3.授权委托书</w:t>
      </w:r>
    </w:p>
    <w:p>
      <w:pPr>
        <w:pStyle w:val="48"/>
        <w:spacing w:line="360" w:lineRule="exact"/>
        <w:jc w:val="center"/>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授权委托书</w:t>
      </w:r>
    </w:p>
    <w:p>
      <w:pPr>
        <w:adjustRightInd w:val="0"/>
        <w:snapToGrid w:val="0"/>
        <w:spacing w:line="360" w:lineRule="auto"/>
        <w:ind w:firstLine="516" w:firstLineChars="215"/>
        <w:rPr>
          <w:rFonts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516" w:firstLineChars="2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本授权书于__________年_______月________日签字或盖章</w:t>
      </w:r>
      <w:r>
        <w:rPr>
          <w:rFonts w:ascii="宋体" w:hAnsi="宋体" w:cs="宋体"/>
          <w:color w:val="000000" w:themeColor="text1"/>
          <w:sz w:val="24"/>
          <w:szCs w:val="24"/>
          <w:highlight w:val="none"/>
          <w14:textFill>
            <w14:solidFill>
              <w14:schemeClr w14:val="tx1"/>
            </w14:solidFill>
          </w14:textFill>
        </w:rPr>
        <w:t>后</w:t>
      </w:r>
      <w:r>
        <w:rPr>
          <w:rFonts w:hint="eastAsia" w:ascii="宋体" w:hAnsi="宋体" w:cs="宋体"/>
          <w:color w:val="000000" w:themeColor="text1"/>
          <w:sz w:val="24"/>
          <w:szCs w:val="24"/>
          <w:highlight w:val="none"/>
          <w14:textFill>
            <w14:solidFill>
              <w14:schemeClr w14:val="tx1"/>
            </w14:solidFill>
          </w14:textFill>
        </w:rPr>
        <w:t>生效，特此声明。</w:t>
      </w:r>
    </w:p>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p>
      <w:pPr>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法定代表人签字或盖章：                       日期：</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                                       联系电话：</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                                   地址：</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委托代理人（被授权人）签字或盖章：           日期：</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                                       联系电话：</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                                   地址：</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供应商公章： </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电话：</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                                       邮编：</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代理人身份证</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（双面复印件）粘贴处</w:t>
      </w: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1、法定代表人参加谈判时，需携带本人身份证原件。</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2、委托代理人参加谈判时，需携带授权委托书和本人身份证原件。</w:t>
      </w: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4.报价一览表</w:t>
      </w:r>
    </w:p>
    <w:p>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报价一览表</w:t>
      </w:r>
    </w:p>
    <w:p>
      <w:pPr>
        <w:spacing w:line="500" w:lineRule="exac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 xml:space="preserve">                                         </w:t>
      </w:r>
      <w:r>
        <w:rPr>
          <w:rFonts w:hint="eastAsia" w:ascii="宋体" w:hAnsi="宋体" w:cs="宋体"/>
          <w:b/>
          <w:color w:val="000000" w:themeColor="text1"/>
          <w:kern w:val="0"/>
          <w:szCs w:val="21"/>
          <w:highlight w:val="none"/>
          <w14:textFill>
            <w14:solidFill>
              <w14:schemeClr w14:val="tx1"/>
            </w14:solidFill>
          </w14:textFill>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6662" w:type="dxa"/>
            <w:vAlign w:val="center"/>
          </w:tcPr>
          <w:p>
            <w:pPr>
              <w:widowControl/>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p>
        </w:tc>
        <w:tc>
          <w:tcPr>
            <w:tcW w:w="6662" w:type="dxa"/>
            <w:vAlign w:val="center"/>
          </w:tcPr>
          <w:p>
            <w:pPr>
              <w:widowControl/>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项目总价</w:t>
            </w:r>
          </w:p>
        </w:tc>
        <w:tc>
          <w:tcPr>
            <w:tcW w:w="6662" w:type="dxa"/>
            <w:vAlign w:val="center"/>
          </w:tcPr>
          <w:p>
            <w:pPr>
              <w:widowControl/>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质保期</w:t>
            </w:r>
          </w:p>
        </w:tc>
        <w:tc>
          <w:tcPr>
            <w:tcW w:w="6662" w:type="dxa"/>
            <w:vAlign w:val="center"/>
          </w:tcPr>
          <w:p>
            <w:pPr>
              <w:widowControl/>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w:t>
            </w:r>
          </w:p>
        </w:tc>
      </w:tr>
    </w:tbl>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名称（公章）：</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法定代表人或代理人（签字或盖章）：</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pPr>
        <w:rPr>
          <w:rFonts w:ascii="宋体" w:hAnsi="宋体" w:cs="宋体"/>
          <w:color w:val="000000" w:themeColor="text1"/>
          <w:sz w:val="24"/>
          <w:highlight w:val="none"/>
          <w14:textFill>
            <w14:solidFill>
              <w14:schemeClr w14:val="tx1"/>
            </w14:solidFill>
          </w14:textFill>
        </w:rPr>
      </w:pPr>
    </w:p>
    <w:p>
      <w:pPr>
        <w:spacing w:line="280" w:lineRule="exact"/>
        <w:ind w:right="420"/>
        <w:rPr>
          <w:rFonts w:ascii="宋体" w:hAnsi="宋体" w:cs="宋体"/>
          <w:color w:val="000000" w:themeColor="text1"/>
          <w:szCs w:val="21"/>
          <w:highlight w:val="none"/>
          <w14:textFill>
            <w14:solidFill>
              <w14:schemeClr w14:val="tx1"/>
            </w14:solidFill>
          </w14:textFill>
        </w:rPr>
      </w:pP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asciiTheme="minorEastAsia" w:hAnsiTheme="minorEastAsia" w:eastAsiaTheme="minorEastAsia"/>
          <w:b/>
          <w:color w:val="000000" w:themeColor="text1"/>
          <w:sz w:val="28"/>
          <w:szCs w:val="28"/>
          <w:highlight w:val="none"/>
          <w14:textFill>
            <w14:solidFill>
              <w14:schemeClr w14:val="tx1"/>
            </w14:solidFill>
          </w14:textFill>
        </w:rPr>
        <w:t>5</w:t>
      </w:r>
      <w:r>
        <w:rPr>
          <w:rFonts w:hint="eastAsia" w:asciiTheme="minorEastAsia" w:hAnsiTheme="minorEastAsia" w:eastAsiaTheme="minorEastAsia"/>
          <w:b/>
          <w:color w:val="000000" w:themeColor="text1"/>
          <w:sz w:val="28"/>
          <w:szCs w:val="28"/>
          <w:highlight w:val="none"/>
          <w14:textFill>
            <w14:solidFill>
              <w14:schemeClr w14:val="tx1"/>
            </w14:solidFill>
          </w14:textFill>
        </w:rPr>
        <w:t>.谈判</w:t>
      </w:r>
      <w:r>
        <w:rPr>
          <w:rFonts w:asciiTheme="minorEastAsia" w:hAnsiTheme="minorEastAsia" w:eastAsiaTheme="minorEastAsia"/>
          <w:b/>
          <w:color w:val="000000" w:themeColor="text1"/>
          <w:sz w:val="28"/>
          <w:szCs w:val="28"/>
          <w:highlight w:val="none"/>
          <w14:textFill>
            <w14:solidFill>
              <w14:schemeClr w14:val="tx1"/>
            </w14:solidFill>
          </w14:textFill>
        </w:rPr>
        <w:t>分项报价</w:t>
      </w:r>
      <w:r>
        <w:rPr>
          <w:rFonts w:hint="eastAsia" w:asciiTheme="minorEastAsia" w:hAnsiTheme="minorEastAsia" w:eastAsiaTheme="minorEastAsia"/>
          <w:b/>
          <w:color w:val="000000" w:themeColor="text1"/>
          <w:sz w:val="28"/>
          <w:szCs w:val="28"/>
          <w:highlight w:val="none"/>
          <w14:textFill>
            <w14:solidFill>
              <w14:schemeClr w14:val="tx1"/>
            </w14:solidFill>
          </w14:textFill>
        </w:rPr>
        <w:t>表</w:t>
      </w:r>
    </w:p>
    <w:p>
      <w:pPr>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pPr>
      <w:r>
        <w:rPr>
          <w:rFonts w:asciiTheme="majorEastAsia" w:hAnsiTheme="majorEastAsia" w:eastAsiaTheme="majorEastAsia"/>
          <w:b/>
          <w:color w:val="000000" w:themeColor="text1"/>
          <w:sz w:val="28"/>
          <w:szCs w:val="28"/>
          <w:highlight w:val="none"/>
          <w:u w:val="single"/>
          <w14:textFill>
            <w14:solidFill>
              <w14:schemeClr w14:val="tx1"/>
            </w14:solidFill>
          </w14:textFill>
        </w:rPr>
        <w:t xml:space="preserve">            </w:t>
      </w:r>
      <w:r>
        <w:rPr>
          <w:rFonts w:hint="eastAsia" w:asciiTheme="majorEastAsia" w:hAnsiTheme="majorEastAsia" w:eastAsiaTheme="majorEastAsia"/>
          <w:b/>
          <w:color w:val="000000" w:themeColor="text1"/>
          <w:sz w:val="28"/>
          <w:szCs w:val="28"/>
          <w:highlight w:val="none"/>
          <w14:textFill>
            <w14:solidFill>
              <w14:schemeClr w14:val="tx1"/>
            </w14:solidFill>
          </w14:textFill>
        </w:rPr>
        <w:t>单价分析表</w:t>
      </w:r>
    </w:p>
    <w:p>
      <w:pPr>
        <w:spacing w:line="360" w:lineRule="auto"/>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项目编号：</w:t>
      </w:r>
      <w:r>
        <w:rPr>
          <w:rFonts w:hint="eastAsia" w:asciiTheme="majorEastAsia" w:hAnsiTheme="majorEastAsia" w:eastAsiaTheme="majorEastAsia"/>
          <w:color w:val="000000" w:themeColor="text1"/>
          <w:szCs w:val="21"/>
          <w:highlight w:val="none"/>
          <w:u w:val="single"/>
          <w14:textFill>
            <w14:solidFill>
              <w14:schemeClr w14:val="tx1"/>
            </w14:solidFill>
          </w14:textFill>
        </w:rPr>
        <w:t xml:space="preserve">                          </w:t>
      </w:r>
    </w:p>
    <w:tbl>
      <w:tblPr>
        <w:tblStyle w:val="21"/>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1"/>
        <w:gridCol w:w="1377"/>
        <w:gridCol w:w="1187"/>
        <w:gridCol w:w="1213"/>
        <w:gridCol w:w="1391"/>
        <w:gridCol w:w="129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50"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1"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37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品牌型号</w:t>
            </w:r>
          </w:p>
        </w:tc>
        <w:tc>
          <w:tcPr>
            <w:tcW w:w="11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21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391" w:type="dxa"/>
            <w:vAlign w:val="center"/>
          </w:tcPr>
          <w:p>
            <w:pPr>
              <w:pStyle w:val="11"/>
              <w:spacing w:line="260" w:lineRule="exact"/>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单价</w:t>
            </w:r>
          </w:p>
          <w:p>
            <w:pPr>
              <w:pStyle w:val="11"/>
              <w:spacing w:line="260" w:lineRule="exact"/>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（人民币元）</w:t>
            </w:r>
          </w:p>
        </w:tc>
        <w:tc>
          <w:tcPr>
            <w:tcW w:w="1296" w:type="dxa"/>
            <w:vAlign w:val="center"/>
          </w:tcPr>
          <w:p>
            <w:pPr>
              <w:pStyle w:val="11"/>
              <w:spacing w:line="260" w:lineRule="exact"/>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合价</w:t>
            </w:r>
          </w:p>
          <w:p>
            <w:pPr>
              <w:pStyle w:val="11"/>
              <w:spacing w:line="260" w:lineRule="exact"/>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（人民币元）</w:t>
            </w:r>
          </w:p>
        </w:tc>
        <w:tc>
          <w:tcPr>
            <w:tcW w:w="92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50" w:type="dxa"/>
          </w:tcPr>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1501" w:type="dxa"/>
          </w:tcPr>
          <w:p>
            <w:pPr>
              <w:rPr>
                <w:rFonts w:ascii="宋体" w:hAnsi="宋体" w:cs="宋体"/>
                <w:color w:val="000000" w:themeColor="text1"/>
                <w:szCs w:val="21"/>
                <w:highlight w:val="none"/>
                <w14:textFill>
                  <w14:solidFill>
                    <w14:schemeClr w14:val="tx1"/>
                  </w14:solidFill>
                </w14:textFill>
              </w:rPr>
            </w:pPr>
          </w:p>
        </w:tc>
        <w:tc>
          <w:tcPr>
            <w:tcW w:w="1377" w:type="dxa"/>
          </w:tcPr>
          <w:p>
            <w:pPr>
              <w:jc w:val="center"/>
              <w:rPr>
                <w:rFonts w:ascii="宋体" w:hAnsi="宋体" w:cs="宋体"/>
                <w:color w:val="000000" w:themeColor="text1"/>
                <w:szCs w:val="21"/>
                <w:highlight w:val="none"/>
                <w14:textFill>
                  <w14:solidFill>
                    <w14:schemeClr w14:val="tx1"/>
                  </w14:solidFill>
                </w14:textFill>
              </w:rPr>
            </w:pPr>
          </w:p>
        </w:tc>
        <w:tc>
          <w:tcPr>
            <w:tcW w:w="1187" w:type="dxa"/>
          </w:tcPr>
          <w:p>
            <w:pPr>
              <w:jc w:val="center"/>
              <w:rPr>
                <w:rFonts w:ascii="宋体" w:hAnsi="宋体" w:cs="宋体"/>
                <w:color w:val="000000" w:themeColor="text1"/>
                <w:szCs w:val="21"/>
                <w:highlight w:val="none"/>
                <w14:textFill>
                  <w14:solidFill>
                    <w14:schemeClr w14:val="tx1"/>
                  </w14:solidFill>
                </w14:textFill>
              </w:rPr>
            </w:pPr>
          </w:p>
        </w:tc>
        <w:tc>
          <w:tcPr>
            <w:tcW w:w="1213" w:type="dxa"/>
          </w:tcPr>
          <w:p>
            <w:pPr>
              <w:jc w:val="center"/>
              <w:rPr>
                <w:rFonts w:ascii="宋体" w:hAnsi="宋体" w:cs="宋体"/>
                <w:color w:val="000000" w:themeColor="text1"/>
                <w:szCs w:val="21"/>
                <w:highlight w:val="none"/>
                <w14:textFill>
                  <w14:solidFill>
                    <w14:schemeClr w14:val="tx1"/>
                  </w14:solidFill>
                </w14:textFill>
              </w:rPr>
            </w:pPr>
          </w:p>
        </w:tc>
        <w:tc>
          <w:tcPr>
            <w:tcW w:w="1391" w:type="dxa"/>
          </w:tcPr>
          <w:p>
            <w:pPr>
              <w:jc w:val="center"/>
              <w:rPr>
                <w:rFonts w:ascii="宋体" w:hAnsi="宋体" w:cs="宋体"/>
                <w:color w:val="000000" w:themeColor="text1"/>
                <w:szCs w:val="21"/>
                <w:highlight w:val="none"/>
                <w14:textFill>
                  <w14:solidFill>
                    <w14:schemeClr w14:val="tx1"/>
                  </w14:solidFill>
                </w14:textFill>
              </w:rPr>
            </w:pPr>
          </w:p>
        </w:tc>
        <w:tc>
          <w:tcPr>
            <w:tcW w:w="1296" w:type="dxa"/>
          </w:tcPr>
          <w:p>
            <w:pPr>
              <w:jc w:val="center"/>
              <w:rPr>
                <w:rFonts w:ascii="宋体" w:hAnsi="宋体" w:cs="宋体"/>
                <w:color w:val="000000" w:themeColor="text1"/>
                <w:szCs w:val="21"/>
                <w:highlight w:val="none"/>
                <w14:textFill>
                  <w14:solidFill>
                    <w14:schemeClr w14:val="tx1"/>
                  </w14:solidFill>
                </w14:textFill>
              </w:rPr>
            </w:pPr>
          </w:p>
        </w:tc>
        <w:tc>
          <w:tcPr>
            <w:tcW w:w="924" w:type="dxa"/>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50" w:type="dxa"/>
          </w:tcPr>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p>
        </w:tc>
        <w:tc>
          <w:tcPr>
            <w:tcW w:w="1501" w:type="dxa"/>
          </w:tcPr>
          <w:p>
            <w:pPr>
              <w:rPr>
                <w:rFonts w:ascii="宋体" w:hAnsi="宋体" w:cs="宋体"/>
                <w:color w:val="000000" w:themeColor="text1"/>
                <w:szCs w:val="21"/>
                <w:highlight w:val="none"/>
                <w14:textFill>
                  <w14:solidFill>
                    <w14:schemeClr w14:val="tx1"/>
                  </w14:solidFill>
                </w14:textFill>
              </w:rPr>
            </w:pPr>
          </w:p>
        </w:tc>
        <w:tc>
          <w:tcPr>
            <w:tcW w:w="1377" w:type="dxa"/>
          </w:tcPr>
          <w:p>
            <w:pPr>
              <w:jc w:val="center"/>
              <w:rPr>
                <w:rFonts w:ascii="宋体" w:hAnsi="宋体" w:cs="宋体"/>
                <w:color w:val="000000" w:themeColor="text1"/>
                <w:szCs w:val="21"/>
                <w:highlight w:val="none"/>
                <w14:textFill>
                  <w14:solidFill>
                    <w14:schemeClr w14:val="tx1"/>
                  </w14:solidFill>
                </w14:textFill>
              </w:rPr>
            </w:pPr>
          </w:p>
        </w:tc>
        <w:tc>
          <w:tcPr>
            <w:tcW w:w="1187" w:type="dxa"/>
          </w:tcPr>
          <w:p>
            <w:pPr>
              <w:jc w:val="center"/>
              <w:rPr>
                <w:rFonts w:ascii="宋体" w:hAnsi="宋体" w:cs="宋体"/>
                <w:color w:val="000000" w:themeColor="text1"/>
                <w:szCs w:val="21"/>
                <w:highlight w:val="none"/>
                <w14:textFill>
                  <w14:solidFill>
                    <w14:schemeClr w14:val="tx1"/>
                  </w14:solidFill>
                </w14:textFill>
              </w:rPr>
            </w:pPr>
          </w:p>
        </w:tc>
        <w:tc>
          <w:tcPr>
            <w:tcW w:w="1213" w:type="dxa"/>
          </w:tcPr>
          <w:p>
            <w:pPr>
              <w:jc w:val="center"/>
              <w:rPr>
                <w:rFonts w:ascii="宋体" w:hAnsi="宋体" w:cs="宋体"/>
                <w:color w:val="000000" w:themeColor="text1"/>
                <w:szCs w:val="21"/>
                <w:highlight w:val="none"/>
                <w14:textFill>
                  <w14:solidFill>
                    <w14:schemeClr w14:val="tx1"/>
                  </w14:solidFill>
                </w14:textFill>
              </w:rPr>
            </w:pPr>
          </w:p>
        </w:tc>
        <w:tc>
          <w:tcPr>
            <w:tcW w:w="1391" w:type="dxa"/>
          </w:tcPr>
          <w:p>
            <w:pPr>
              <w:jc w:val="center"/>
              <w:rPr>
                <w:rFonts w:ascii="宋体" w:hAnsi="宋体" w:cs="宋体"/>
                <w:color w:val="000000" w:themeColor="text1"/>
                <w:szCs w:val="21"/>
                <w:highlight w:val="none"/>
                <w14:textFill>
                  <w14:solidFill>
                    <w14:schemeClr w14:val="tx1"/>
                  </w14:solidFill>
                </w14:textFill>
              </w:rPr>
            </w:pPr>
          </w:p>
        </w:tc>
        <w:tc>
          <w:tcPr>
            <w:tcW w:w="1296" w:type="dxa"/>
          </w:tcPr>
          <w:p>
            <w:pPr>
              <w:jc w:val="center"/>
              <w:rPr>
                <w:rFonts w:ascii="宋体" w:hAnsi="宋体" w:cs="宋体"/>
                <w:color w:val="000000" w:themeColor="text1"/>
                <w:szCs w:val="21"/>
                <w:highlight w:val="none"/>
                <w14:textFill>
                  <w14:solidFill>
                    <w14:schemeClr w14:val="tx1"/>
                  </w14:solidFill>
                </w14:textFill>
              </w:rPr>
            </w:pPr>
          </w:p>
        </w:tc>
        <w:tc>
          <w:tcPr>
            <w:tcW w:w="924" w:type="dxa"/>
          </w:tcPr>
          <w:p>
            <w:pPr>
              <w:jc w:val="center"/>
              <w:rPr>
                <w:rFonts w:ascii="宋体" w:hAnsi="宋体" w:cs="宋体"/>
                <w:color w:val="000000" w:themeColor="text1"/>
                <w:szCs w:val="21"/>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50"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01" w:type="dxa"/>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377" w:type="dxa"/>
          </w:tcPr>
          <w:p>
            <w:pPr>
              <w:jc w:val="center"/>
              <w:rPr>
                <w:rFonts w:ascii="宋体" w:hAnsi="宋体" w:cs="宋体"/>
                <w:color w:val="000000" w:themeColor="text1"/>
                <w:szCs w:val="21"/>
                <w:highlight w:val="none"/>
                <w14:textFill>
                  <w14:solidFill>
                    <w14:schemeClr w14:val="tx1"/>
                  </w14:solidFill>
                </w14:textFill>
              </w:rPr>
            </w:pPr>
          </w:p>
        </w:tc>
        <w:tc>
          <w:tcPr>
            <w:tcW w:w="1187" w:type="dxa"/>
          </w:tcPr>
          <w:p>
            <w:pPr>
              <w:jc w:val="center"/>
              <w:rPr>
                <w:rFonts w:ascii="宋体" w:hAnsi="宋体" w:cs="宋体"/>
                <w:color w:val="000000" w:themeColor="text1"/>
                <w:szCs w:val="21"/>
                <w:highlight w:val="none"/>
                <w14:textFill>
                  <w14:solidFill>
                    <w14:schemeClr w14:val="tx1"/>
                  </w14:solidFill>
                </w14:textFill>
              </w:rPr>
            </w:pPr>
          </w:p>
        </w:tc>
        <w:tc>
          <w:tcPr>
            <w:tcW w:w="1213" w:type="dxa"/>
          </w:tcPr>
          <w:p>
            <w:pPr>
              <w:jc w:val="center"/>
              <w:rPr>
                <w:rFonts w:ascii="宋体" w:hAnsi="宋体" w:cs="宋体"/>
                <w:color w:val="000000" w:themeColor="text1"/>
                <w:szCs w:val="21"/>
                <w:highlight w:val="none"/>
                <w14:textFill>
                  <w14:solidFill>
                    <w14:schemeClr w14:val="tx1"/>
                  </w14:solidFill>
                </w14:textFill>
              </w:rPr>
            </w:pPr>
          </w:p>
        </w:tc>
        <w:tc>
          <w:tcPr>
            <w:tcW w:w="1391" w:type="dxa"/>
          </w:tcPr>
          <w:p>
            <w:pPr>
              <w:jc w:val="center"/>
              <w:rPr>
                <w:rFonts w:ascii="宋体" w:hAnsi="宋体" w:cs="宋体"/>
                <w:color w:val="000000" w:themeColor="text1"/>
                <w:szCs w:val="21"/>
                <w:highlight w:val="none"/>
                <w14:textFill>
                  <w14:solidFill>
                    <w14:schemeClr w14:val="tx1"/>
                  </w14:solidFill>
                </w14:textFill>
              </w:rPr>
            </w:pPr>
          </w:p>
        </w:tc>
        <w:tc>
          <w:tcPr>
            <w:tcW w:w="1296" w:type="dxa"/>
          </w:tcPr>
          <w:p>
            <w:pPr>
              <w:jc w:val="center"/>
              <w:rPr>
                <w:rFonts w:ascii="宋体" w:hAnsi="宋体" w:cs="宋体"/>
                <w:color w:val="000000" w:themeColor="text1"/>
                <w:szCs w:val="21"/>
                <w:highlight w:val="none"/>
                <w14:textFill>
                  <w14:solidFill>
                    <w14:schemeClr w14:val="tx1"/>
                  </w14:solidFill>
                </w14:textFill>
              </w:rPr>
            </w:pPr>
          </w:p>
        </w:tc>
        <w:tc>
          <w:tcPr>
            <w:tcW w:w="924" w:type="dxa"/>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50"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501" w:type="dxa"/>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1377" w:type="dxa"/>
          </w:tcPr>
          <w:p>
            <w:pPr>
              <w:jc w:val="center"/>
              <w:rPr>
                <w:rFonts w:ascii="宋体" w:hAnsi="宋体" w:cs="宋体"/>
                <w:color w:val="000000" w:themeColor="text1"/>
                <w:szCs w:val="21"/>
                <w:highlight w:val="none"/>
                <w14:textFill>
                  <w14:solidFill>
                    <w14:schemeClr w14:val="tx1"/>
                  </w14:solidFill>
                </w14:textFill>
              </w:rPr>
            </w:pPr>
          </w:p>
        </w:tc>
        <w:tc>
          <w:tcPr>
            <w:tcW w:w="1187" w:type="dxa"/>
          </w:tcPr>
          <w:p>
            <w:pPr>
              <w:jc w:val="center"/>
              <w:rPr>
                <w:rFonts w:ascii="宋体" w:hAnsi="宋体" w:cs="宋体"/>
                <w:color w:val="000000" w:themeColor="text1"/>
                <w:szCs w:val="21"/>
                <w:highlight w:val="none"/>
                <w14:textFill>
                  <w14:solidFill>
                    <w14:schemeClr w14:val="tx1"/>
                  </w14:solidFill>
                </w14:textFill>
              </w:rPr>
            </w:pPr>
          </w:p>
        </w:tc>
        <w:tc>
          <w:tcPr>
            <w:tcW w:w="1213" w:type="dxa"/>
          </w:tcPr>
          <w:p>
            <w:pPr>
              <w:jc w:val="center"/>
              <w:rPr>
                <w:rFonts w:ascii="宋体" w:hAnsi="宋体" w:cs="宋体"/>
                <w:color w:val="000000" w:themeColor="text1"/>
                <w:szCs w:val="21"/>
                <w:highlight w:val="none"/>
                <w14:textFill>
                  <w14:solidFill>
                    <w14:schemeClr w14:val="tx1"/>
                  </w14:solidFill>
                </w14:textFill>
              </w:rPr>
            </w:pPr>
          </w:p>
        </w:tc>
        <w:tc>
          <w:tcPr>
            <w:tcW w:w="1391" w:type="dxa"/>
          </w:tcPr>
          <w:p>
            <w:pPr>
              <w:jc w:val="center"/>
              <w:rPr>
                <w:rFonts w:ascii="宋体" w:hAnsi="宋体" w:cs="宋体"/>
                <w:color w:val="000000" w:themeColor="text1"/>
                <w:szCs w:val="21"/>
                <w:highlight w:val="none"/>
                <w14:textFill>
                  <w14:solidFill>
                    <w14:schemeClr w14:val="tx1"/>
                  </w14:solidFill>
                </w14:textFill>
              </w:rPr>
            </w:pPr>
          </w:p>
        </w:tc>
        <w:tc>
          <w:tcPr>
            <w:tcW w:w="1296" w:type="dxa"/>
          </w:tcPr>
          <w:p>
            <w:pPr>
              <w:jc w:val="center"/>
              <w:rPr>
                <w:rFonts w:ascii="宋体" w:hAnsi="宋体" w:cs="宋体"/>
                <w:color w:val="000000" w:themeColor="text1"/>
                <w:szCs w:val="21"/>
                <w:highlight w:val="none"/>
                <w14:textFill>
                  <w14:solidFill>
                    <w14:schemeClr w14:val="tx1"/>
                  </w14:solidFill>
                </w14:textFill>
              </w:rPr>
            </w:pPr>
          </w:p>
        </w:tc>
        <w:tc>
          <w:tcPr>
            <w:tcW w:w="924" w:type="dxa"/>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50"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01" w:type="dxa"/>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377" w:type="dxa"/>
          </w:tcPr>
          <w:p>
            <w:pPr>
              <w:jc w:val="center"/>
              <w:rPr>
                <w:rFonts w:ascii="宋体" w:hAnsi="宋体" w:cs="宋体"/>
                <w:color w:val="000000" w:themeColor="text1"/>
                <w:szCs w:val="21"/>
                <w:highlight w:val="none"/>
                <w14:textFill>
                  <w14:solidFill>
                    <w14:schemeClr w14:val="tx1"/>
                  </w14:solidFill>
                </w14:textFill>
              </w:rPr>
            </w:pPr>
          </w:p>
        </w:tc>
        <w:tc>
          <w:tcPr>
            <w:tcW w:w="1187" w:type="dxa"/>
          </w:tcPr>
          <w:p>
            <w:pPr>
              <w:jc w:val="center"/>
              <w:rPr>
                <w:rFonts w:ascii="宋体" w:hAnsi="宋体" w:cs="宋体"/>
                <w:color w:val="000000" w:themeColor="text1"/>
                <w:szCs w:val="21"/>
                <w:highlight w:val="none"/>
                <w14:textFill>
                  <w14:solidFill>
                    <w14:schemeClr w14:val="tx1"/>
                  </w14:solidFill>
                </w14:textFill>
              </w:rPr>
            </w:pPr>
          </w:p>
        </w:tc>
        <w:tc>
          <w:tcPr>
            <w:tcW w:w="1213" w:type="dxa"/>
          </w:tcPr>
          <w:p>
            <w:pPr>
              <w:jc w:val="center"/>
              <w:rPr>
                <w:rFonts w:ascii="宋体" w:hAnsi="宋体" w:cs="宋体"/>
                <w:color w:val="000000" w:themeColor="text1"/>
                <w:szCs w:val="21"/>
                <w:highlight w:val="none"/>
                <w14:textFill>
                  <w14:solidFill>
                    <w14:schemeClr w14:val="tx1"/>
                  </w14:solidFill>
                </w14:textFill>
              </w:rPr>
            </w:pPr>
          </w:p>
        </w:tc>
        <w:tc>
          <w:tcPr>
            <w:tcW w:w="1391" w:type="dxa"/>
          </w:tcPr>
          <w:p>
            <w:pPr>
              <w:jc w:val="center"/>
              <w:rPr>
                <w:rFonts w:ascii="宋体" w:hAnsi="宋体" w:cs="宋体"/>
                <w:color w:val="000000" w:themeColor="text1"/>
                <w:szCs w:val="21"/>
                <w:highlight w:val="none"/>
                <w14:textFill>
                  <w14:solidFill>
                    <w14:schemeClr w14:val="tx1"/>
                  </w14:solidFill>
                </w14:textFill>
              </w:rPr>
            </w:pPr>
          </w:p>
        </w:tc>
        <w:tc>
          <w:tcPr>
            <w:tcW w:w="1296" w:type="dxa"/>
          </w:tcPr>
          <w:p>
            <w:pPr>
              <w:jc w:val="center"/>
              <w:rPr>
                <w:rFonts w:ascii="宋体" w:hAnsi="宋体" w:cs="宋体"/>
                <w:color w:val="000000" w:themeColor="text1"/>
                <w:szCs w:val="21"/>
                <w:highlight w:val="none"/>
                <w14:textFill>
                  <w14:solidFill>
                    <w14:schemeClr w14:val="tx1"/>
                  </w14:solidFill>
                </w14:textFill>
              </w:rPr>
            </w:pPr>
          </w:p>
        </w:tc>
        <w:tc>
          <w:tcPr>
            <w:tcW w:w="924" w:type="dxa"/>
          </w:tcPr>
          <w:p>
            <w:pPr>
              <w:jc w:val="center"/>
              <w:rPr>
                <w:rFonts w:ascii="宋体" w:hAnsi="宋体" w:cs="宋体"/>
                <w:color w:val="000000" w:themeColor="text1"/>
                <w:szCs w:val="21"/>
                <w:highlight w:val="none"/>
                <w14:textFill>
                  <w14:solidFill>
                    <w14:schemeClr w14:val="tx1"/>
                  </w14:solidFill>
                </w14:textFill>
              </w:rPr>
            </w:pPr>
          </w:p>
        </w:tc>
      </w:tr>
    </w:tbl>
    <w:p>
      <w:pPr>
        <w:rPr>
          <w:rFonts w:ascii="宋体" w:hAnsi="宋体" w:cs="宋体"/>
          <w:b/>
          <w:color w:val="000000" w:themeColor="text1"/>
          <w:szCs w:val="21"/>
          <w:highlight w:val="none"/>
          <w14:textFill>
            <w14:solidFill>
              <w14:schemeClr w14:val="tx1"/>
            </w14:solidFill>
          </w14:textFill>
        </w:rPr>
      </w:pPr>
    </w:p>
    <w:p>
      <w:pPr>
        <w:widowControl/>
        <w:snapToGrid w:val="0"/>
        <w:spacing w:line="360" w:lineRule="auto"/>
        <w:rPr>
          <w:rFonts w:asciiTheme="majorEastAsia" w:hAnsiTheme="majorEastAsia" w:eastAsiaTheme="majorEastAsia"/>
          <w:color w:val="000000" w:themeColor="text1"/>
          <w:szCs w:val="21"/>
          <w:highlight w:val="none"/>
          <w14:textFill>
            <w14:solidFill>
              <w14:schemeClr w14:val="tx1"/>
            </w14:solidFill>
          </w14:textFill>
        </w:rPr>
      </w:pPr>
      <w:r>
        <w:rPr>
          <w:rFonts w:hint="eastAsia" w:cs="Arial" w:asciiTheme="majorEastAsia" w:hAnsiTheme="majorEastAsia" w:eastAsiaTheme="majorEastAsia"/>
          <w:color w:val="000000" w:themeColor="text1"/>
          <w:kern w:val="0"/>
          <w:szCs w:val="21"/>
          <w:highlight w:val="none"/>
          <w14:textFill>
            <w14:solidFill>
              <w14:schemeClr w14:val="tx1"/>
            </w14:solidFill>
          </w14:textFill>
        </w:rPr>
        <w:t>投标人名称（公章）：</w:t>
      </w:r>
    </w:p>
    <w:p>
      <w:pPr>
        <w:snapToGrid w:val="0"/>
        <w:spacing w:line="360" w:lineRule="auto"/>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法定代表人或代理人（签字或盖章）：</w:t>
      </w:r>
    </w:p>
    <w:p>
      <w:pPr>
        <w:autoSpaceDE w:val="0"/>
        <w:autoSpaceDN w:val="0"/>
        <w:spacing w:after="160"/>
        <w:jc w:val="left"/>
        <w:textAlignment w:val="bottom"/>
        <w:rPr>
          <w:rFonts w:ascii="宋体" w:hAnsi="宋体"/>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表式参考，可根据项目情况自行调整</w:t>
      </w:r>
    </w:p>
    <w:p>
      <w:pPr>
        <w:ind w:firstLine="420" w:firstLineChars="200"/>
        <w:rPr>
          <w:rFonts w:ascii="宋体" w:hAnsi="宋体" w:cs="宋体"/>
          <w:color w:val="000000" w:themeColor="text1"/>
          <w:szCs w:val="21"/>
          <w:highlight w:val="none"/>
          <w14:textFill>
            <w14:solidFill>
              <w14:schemeClr w14:val="tx1"/>
            </w14:solidFill>
          </w14:textFill>
        </w:rPr>
      </w:pPr>
    </w:p>
    <w:p>
      <w:pPr>
        <w:ind w:firstLine="420" w:firstLineChars="200"/>
        <w:rPr>
          <w:rFonts w:ascii="宋体" w:hAnsi="宋体" w:cs="宋体"/>
          <w:color w:val="000000" w:themeColor="text1"/>
          <w:szCs w:val="21"/>
          <w:highlight w:val="none"/>
          <w14:textFill>
            <w14:solidFill>
              <w14:schemeClr w14:val="tx1"/>
            </w14:solidFill>
          </w14:textFill>
        </w:rPr>
      </w:pPr>
    </w:p>
    <w:p>
      <w:pPr>
        <w:ind w:firstLine="420" w:firstLineChars="200"/>
        <w:rPr>
          <w:rFonts w:ascii="宋体" w:hAnsi="宋体" w:cs="宋体"/>
          <w:color w:val="000000" w:themeColor="text1"/>
          <w:szCs w:val="21"/>
          <w:highlight w:val="none"/>
          <w14:textFill>
            <w14:solidFill>
              <w14:schemeClr w14:val="tx1"/>
            </w14:solidFill>
          </w14:textFill>
        </w:rPr>
      </w:pPr>
    </w:p>
    <w:p>
      <w:pPr>
        <w:ind w:firstLine="420" w:firstLineChars="200"/>
        <w:rPr>
          <w:rFonts w:ascii="宋体" w:hAnsi="宋体" w:cs="宋体"/>
          <w:color w:val="000000" w:themeColor="text1"/>
          <w:szCs w:val="21"/>
          <w:highlight w:val="none"/>
          <w14:textFill>
            <w14:solidFill>
              <w14:schemeClr w14:val="tx1"/>
            </w14:solidFill>
          </w14:textFill>
        </w:rPr>
      </w:pPr>
    </w:p>
    <w:p>
      <w:pPr>
        <w:ind w:firstLine="420" w:firstLineChars="200"/>
        <w:rPr>
          <w:rFonts w:ascii="宋体" w:hAnsi="宋体" w:cs="宋体"/>
          <w:color w:val="000000" w:themeColor="text1"/>
          <w:szCs w:val="21"/>
          <w:highlight w:val="none"/>
          <w14:textFill>
            <w14:solidFill>
              <w14:schemeClr w14:val="tx1"/>
            </w14:solidFill>
          </w14:textFill>
        </w:rPr>
      </w:pPr>
    </w:p>
    <w:p>
      <w:pPr>
        <w:ind w:firstLine="420" w:firstLineChars="200"/>
        <w:rPr>
          <w:rFonts w:ascii="宋体" w:hAnsi="宋体" w:cs="宋体"/>
          <w:color w:val="000000" w:themeColor="text1"/>
          <w:szCs w:val="21"/>
          <w:highlight w:val="none"/>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sectPr>
          <w:pgSz w:w="11907" w:h="16839"/>
          <w:pgMar w:top="1440" w:right="1800" w:bottom="1440" w:left="1800" w:header="851" w:footer="992" w:gutter="0"/>
          <w:cols w:space="720" w:num="1"/>
          <w:docGrid w:type="lines" w:linePitch="312" w:charSpace="0"/>
        </w:sectPr>
      </w:pPr>
    </w:p>
    <w:p>
      <w:pPr>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备品备件一览表</w:t>
      </w:r>
    </w:p>
    <w:p>
      <w:pPr>
        <w:spacing w:line="360" w:lineRule="auto"/>
        <w:rPr>
          <w:rFonts w:ascii="宋体" w:hAnsi="宋体" w:cs="宋体"/>
          <w:color w:val="000000" w:themeColor="text1"/>
          <w:spacing w:val="10"/>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项目编号：</w:t>
      </w:r>
      <w:r>
        <w:rPr>
          <w:rFonts w:hint="eastAsia" w:asciiTheme="majorEastAsia" w:hAnsiTheme="majorEastAsia" w:eastAsiaTheme="majorEastAsia"/>
          <w:color w:val="000000" w:themeColor="text1"/>
          <w:szCs w:val="21"/>
          <w:highlight w:val="none"/>
          <w:u w:val="single"/>
          <w14:textFill>
            <w14:solidFill>
              <w14:schemeClr w14:val="tx1"/>
            </w14:solidFill>
          </w14:textFill>
        </w:rPr>
        <w:t xml:space="preserve">                          </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19"/>
        <w:gridCol w:w="1310"/>
        <w:gridCol w:w="854"/>
        <w:gridCol w:w="785"/>
        <w:gridCol w:w="789"/>
        <w:gridCol w:w="123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序号</w:t>
            </w:r>
          </w:p>
        </w:tc>
        <w:tc>
          <w:tcPr>
            <w:tcW w:w="1419"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名称</w:t>
            </w:r>
          </w:p>
        </w:tc>
        <w:tc>
          <w:tcPr>
            <w:tcW w:w="1310"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规格和型号</w:t>
            </w:r>
          </w:p>
        </w:tc>
        <w:tc>
          <w:tcPr>
            <w:tcW w:w="854"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单位</w:t>
            </w:r>
          </w:p>
        </w:tc>
        <w:tc>
          <w:tcPr>
            <w:tcW w:w="785"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数量</w:t>
            </w:r>
          </w:p>
        </w:tc>
        <w:tc>
          <w:tcPr>
            <w:tcW w:w="789"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产地</w:t>
            </w:r>
          </w:p>
        </w:tc>
        <w:tc>
          <w:tcPr>
            <w:tcW w:w="1231"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单价（元）</w:t>
            </w:r>
          </w:p>
        </w:tc>
        <w:tc>
          <w:tcPr>
            <w:tcW w:w="1389" w:type="dxa"/>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b/>
                <w:color w:val="000000" w:themeColor="text1"/>
                <w:spacing w:val="10"/>
                <w:szCs w:val="21"/>
                <w:highlight w:val="none"/>
                <w14:textFill>
                  <w14:solidFill>
                    <w14:schemeClr w14:val="tx1"/>
                  </w14:solidFill>
                </w14:textFill>
              </w:rPr>
            </w:pPr>
            <w:r>
              <w:rPr>
                <w:rFonts w:hint="eastAsia" w:ascii="宋体" w:hAnsi="宋体" w:cs="宋体"/>
                <w:b/>
                <w:color w:val="000000" w:themeColor="text1"/>
                <w:spacing w:val="10"/>
                <w:szCs w:val="21"/>
                <w:highlight w:val="none"/>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3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3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c>
          <w:tcPr>
            <w:tcW w:w="13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33" w:type="dxa"/>
            <w:gridSpan w:val="7"/>
            <w:tcBorders>
              <w:top w:val="single" w:color="auto" w:sz="4" w:space="0"/>
              <w:left w:val="single" w:color="auto" w:sz="4" w:space="0"/>
              <w:bottom w:val="single" w:color="auto" w:sz="4" w:space="0"/>
              <w:right w:val="single" w:color="auto" w:sz="4" w:space="0"/>
            </w:tcBorders>
          </w:tcPr>
          <w:p>
            <w:pPr>
              <w:autoSpaceDE w:val="0"/>
              <w:autoSpaceDN w:val="0"/>
              <w:spacing w:after="160"/>
              <w:jc w:val="center"/>
              <w:textAlignment w:val="bottom"/>
              <w:rPr>
                <w:rFonts w:ascii="宋体" w:hAnsi="宋体" w:cs="宋体"/>
                <w:color w:val="000000" w:themeColor="text1"/>
                <w:spacing w:val="10"/>
                <w:szCs w:val="21"/>
                <w:highlight w:val="none"/>
                <w14:textFill>
                  <w14:solidFill>
                    <w14:schemeClr w14:val="tx1"/>
                  </w14:solidFill>
                </w14:textFill>
              </w:rPr>
            </w:pPr>
            <w:r>
              <w:rPr>
                <w:rFonts w:hint="eastAsia" w:ascii="宋体" w:hAnsi="宋体" w:cs="宋体"/>
                <w:color w:val="000000" w:themeColor="text1"/>
                <w:spacing w:val="10"/>
                <w:szCs w:val="21"/>
                <w:highlight w:val="none"/>
                <w14:textFill>
                  <w14:solidFill>
                    <w14:schemeClr w14:val="tx1"/>
                  </w14:solidFill>
                </w14:textFill>
              </w:rPr>
              <w:t>总计</w:t>
            </w:r>
          </w:p>
        </w:tc>
        <w:tc>
          <w:tcPr>
            <w:tcW w:w="1389" w:type="dxa"/>
            <w:tcBorders>
              <w:top w:val="single" w:color="auto" w:sz="4" w:space="0"/>
              <w:left w:val="single" w:color="auto" w:sz="4" w:space="0"/>
              <w:bottom w:val="single" w:color="auto" w:sz="4" w:space="0"/>
              <w:right w:val="single" w:color="auto" w:sz="4" w:space="0"/>
            </w:tcBorders>
          </w:tcPr>
          <w:p>
            <w:pPr>
              <w:autoSpaceDE w:val="0"/>
              <w:autoSpaceDN w:val="0"/>
              <w:spacing w:after="160"/>
              <w:textAlignment w:val="bottom"/>
              <w:rPr>
                <w:rFonts w:ascii="宋体" w:hAnsi="宋体" w:cs="宋体"/>
                <w:color w:val="000000" w:themeColor="text1"/>
                <w:spacing w:val="10"/>
                <w:szCs w:val="21"/>
                <w:highlight w:val="none"/>
                <w14:textFill>
                  <w14:solidFill>
                    <w14:schemeClr w14:val="tx1"/>
                  </w14:solidFill>
                </w14:textFill>
              </w:rPr>
            </w:pPr>
          </w:p>
        </w:tc>
      </w:tr>
    </w:tbl>
    <w:p>
      <w:pPr>
        <w:snapToGrid w:val="0"/>
        <w:spacing w:line="360" w:lineRule="auto"/>
        <w:rPr>
          <w:rFonts w:asciiTheme="majorEastAsia" w:hAnsiTheme="majorEastAsia" w:eastAsiaTheme="majorEastAsia"/>
          <w:color w:val="000000" w:themeColor="text1"/>
          <w:szCs w:val="21"/>
          <w:highlight w:val="none"/>
          <w14:textFill>
            <w14:solidFill>
              <w14:schemeClr w14:val="tx1"/>
            </w14:solidFill>
          </w14:textFill>
        </w:rPr>
      </w:pPr>
      <w:r>
        <w:rPr>
          <w:rFonts w:hint="eastAsia" w:cs="Arial" w:asciiTheme="majorEastAsia" w:hAnsiTheme="majorEastAsia" w:eastAsiaTheme="majorEastAsia"/>
          <w:color w:val="000000" w:themeColor="text1"/>
          <w:kern w:val="0"/>
          <w:szCs w:val="21"/>
          <w:highlight w:val="none"/>
          <w14:textFill>
            <w14:solidFill>
              <w14:schemeClr w14:val="tx1"/>
            </w14:solidFill>
          </w14:textFill>
        </w:rPr>
        <w:t>投标人名称（公章）：</w:t>
      </w:r>
    </w:p>
    <w:p>
      <w:pPr>
        <w:snapToGrid w:val="0"/>
        <w:spacing w:line="360" w:lineRule="auto"/>
        <w:rPr>
          <w:rFonts w:asciiTheme="majorEastAsia" w:hAnsiTheme="majorEastAsia" w:eastAsia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法定代表人或代理人（签字或盖章）：</w:t>
      </w:r>
    </w:p>
    <w:p>
      <w:pPr>
        <w:spacing w:line="360" w:lineRule="auto"/>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14:textFill>
            <w14:solidFill>
              <w14:schemeClr w14:val="tx1"/>
            </w14:solidFill>
          </w14:textFill>
        </w:rPr>
        <w:t>表式参考，可根据项目情况自行调整</w:t>
      </w:r>
    </w:p>
    <w:p>
      <w:pPr>
        <w:snapToGrid w:val="0"/>
        <w:spacing w:line="360" w:lineRule="auto"/>
        <w:rPr>
          <w:color w:val="000000" w:themeColor="text1"/>
          <w:szCs w:val="21"/>
          <w:highlight w:val="none"/>
          <w14:textFill>
            <w14:solidFill>
              <w14:schemeClr w14:val="tx1"/>
            </w14:solidFill>
          </w14:textFill>
        </w:rPr>
      </w:pPr>
    </w:p>
    <w:p>
      <w:pPr>
        <w:rPr>
          <w:rFonts w:ascii="宋体" w:hAnsi="宋体" w:cs="宋体"/>
          <w:b/>
          <w:color w:val="000000" w:themeColor="text1"/>
          <w:sz w:val="28"/>
          <w:szCs w:val="28"/>
          <w:highlight w:val="none"/>
          <w14:textFill>
            <w14:solidFill>
              <w14:schemeClr w14:val="tx1"/>
            </w14:solidFill>
          </w14:textFill>
        </w:rPr>
      </w:pPr>
      <w:r>
        <w:rPr>
          <w:rFonts w:ascii="宋体" w:hAnsi="宋体" w:cs="宋体"/>
          <w:b/>
          <w:color w:val="000000" w:themeColor="text1"/>
          <w:sz w:val="28"/>
          <w:szCs w:val="28"/>
          <w:highlight w:val="none"/>
          <w14:textFill>
            <w14:solidFill>
              <w14:schemeClr w14:val="tx1"/>
            </w14:solidFill>
          </w14:textFill>
        </w:rPr>
        <w:br w:type="page"/>
      </w:r>
    </w:p>
    <w:p>
      <w:pPr>
        <w:rPr>
          <w:rFonts w:ascii="宋体" w:hAnsi="宋体" w:cs="宋体"/>
          <w:b/>
          <w:color w:val="000000" w:themeColor="text1"/>
          <w:sz w:val="28"/>
          <w:szCs w:val="28"/>
          <w:highlight w:val="none"/>
          <w14:textFill>
            <w14:solidFill>
              <w14:schemeClr w14:val="tx1"/>
            </w14:solidFill>
          </w14:textFill>
        </w:rPr>
      </w:pPr>
      <w:r>
        <w:rPr>
          <w:rFonts w:ascii="宋体" w:hAnsi="宋体" w:cs="宋体"/>
          <w:b/>
          <w:color w:val="000000" w:themeColor="text1"/>
          <w:sz w:val="28"/>
          <w:szCs w:val="28"/>
          <w:highlight w:val="none"/>
          <w14:textFill>
            <w14:solidFill>
              <w14:schemeClr w14:val="tx1"/>
            </w14:solidFill>
          </w14:textFill>
        </w:rPr>
        <w:t>6</w:t>
      </w:r>
      <w:r>
        <w:rPr>
          <w:rFonts w:hint="eastAsia" w:ascii="宋体" w:hAnsi="宋体" w:cs="宋体"/>
          <w:b/>
          <w:color w:val="000000" w:themeColor="text1"/>
          <w:sz w:val="28"/>
          <w:szCs w:val="28"/>
          <w:highlight w:val="none"/>
          <w14:textFill>
            <w14:solidFill>
              <w14:schemeClr w14:val="tx1"/>
            </w14:solidFill>
          </w14:textFill>
        </w:rPr>
        <w:t>.偏离表</w:t>
      </w:r>
    </w:p>
    <w:p>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偏 离 表</w:t>
      </w:r>
    </w:p>
    <w:p>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如无偏离，请在本页上写“无”，并附在谈判响应文件中 。          </w:t>
      </w:r>
    </w:p>
    <w:p>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章节号</w:t>
            </w:r>
          </w:p>
        </w:tc>
        <w:tc>
          <w:tcPr>
            <w:tcW w:w="2132"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供应商的偏离</w:t>
            </w:r>
          </w:p>
        </w:tc>
        <w:tc>
          <w:tcPr>
            <w:tcW w:w="3044"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供应商偏离的理由</w:t>
            </w:r>
          </w:p>
        </w:tc>
        <w:tc>
          <w:tcPr>
            <w:tcW w:w="1440"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color w:val="000000" w:themeColor="text1"/>
                <w:szCs w:val="21"/>
                <w:highlight w:val="none"/>
                <w14:textFill>
                  <w14:solidFill>
                    <w14:schemeClr w14:val="tx1"/>
                  </w14:solidFill>
                </w14:textFill>
              </w:rPr>
            </w:pPr>
          </w:p>
        </w:tc>
        <w:tc>
          <w:tcPr>
            <w:tcW w:w="2132" w:type="dxa"/>
          </w:tcPr>
          <w:p>
            <w:pPr>
              <w:rPr>
                <w:rFonts w:ascii="宋体" w:hAnsi="宋体" w:cs="宋体"/>
                <w:color w:val="000000" w:themeColor="text1"/>
                <w:szCs w:val="21"/>
                <w:highlight w:val="none"/>
                <w14:textFill>
                  <w14:solidFill>
                    <w14:schemeClr w14:val="tx1"/>
                  </w14:solidFill>
                </w14:textFill>
              </w:rPr>
            </w:pPr>
          </w:p>
        </w:tc>
        <w:tc>
          <w:tcPr>
            <w:tcW w:w="3044" w:type="dxa"/>
          </w:tcPr>
          <w:p>
            <w:pPr>
              <w:rPr>
                <w:rFonts w:ascii="宋体" w:hAnsi="宋体" w:cs="宋体"/>
                <w:color w:val="000000" w:themeColor="text1"/>
                <w:szCs w:val="21"/>
                <w:highlight w:val="none"/>
                <w14:textFill>
                  <w14:solidFill>
                    <w14:schemeClr w14:val="tx1"/>
                  </w14:solidFill>
                </w14:textFill>
              </w:rPr>
            </w:pPr>
          </w:p>
        </w:tc>
        <w:tc>
          <w:tcPr>
            <w:tcW w:w="1440"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color w:val="000000" w:themeColor="text1"/>
                <w:szCs w:val="21"/>
                <w:highlight w:val="none"/>
                <w14:textFill>
                  <w14:solidFill>
                    <w14:schemeClr w14:val="tx1"/>
                  </w14:solidFill>
                </w14:textFill>
              </w:rPr>
            </w:pPr>
          </w:p>
        </w:tc>
        <w:tc>
          <w:tcPr>
            <w:tcW w:w="2132" w:type="dxa"/>
          </w:tcPr>
          <w:p>
            <w:pPr>
              <w:rPr>
                <w:rFonts w:ascii="宋体" w:hAnsi="宋体" w:cs="宋体"/>
                <w:color w:val="000000" w:themeColor="text1"/>
                <w:szCs w:val="21"/>
                <w:highlight w:val="none"/>
                <w14:textFill>
                  <w14:solidFill>
                    <w14:schemeClr w14:val="tx1"/>
                  </w14:solidFill>
                </w14:textFill>
              </w:rPr>
            </w:pPr>
          </w:p>
        </w:tc>
        <w:tc>
          <w:tcPr>
            <w:tcW w:w="3044" w:type="dxa"/>
          </w:tcPr>
          <w:p>
            <w:pPr>
              <w:rPr>
                <w:rFonts w:ascii="宋体" w:hAnsi="宋体" w:cs="宋体"/>
                <w:color w:val="000000" w:themeColor="text1"/>
                <w:szCs w:val="21"/>
                <w:highlight w:val="none"/>
                <w14:textFill>
                  <w14:solidFill>
                    <w14:schemeClr w14:val="tx1"/>
                  </w14:solidFill>
                </w14:textFill>
              </w:rPr>
            </w:pPr>
          </w:p>
        </w:tc>
        <w:tc>
          <w:tcPr>
            <w:tcW w:w="1440"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color w:val="000000" w:themeColor="text1"/>
                <w:szCs w:val="21"/>
                <w:highlight w:val="none"/>
                <w14:textFill>
                  <w14:solidFill>
                    <w14:schemeClr w14:val="tx1"/>
                  </w14:solidFill>
                </w14:textFill>
              </w:rPr>
            </w:pPr>
          </w:p>
        </w:tc>
        <w:tc>
          <w:tcPr>
            <w:tcW w:w="2132" w:type="dxa"/>
          </w:tcPr>
          <w:p>
            <w:pPr>
              <w:rPr>
                <w:rFonts w:ascii="宋体" w:hAnsi="宋体" w:cs="宋体"/>
                <w:color w:val="000000" w:themeColor="text1"/>
                <w:szCs w:val="21"/>
                <w:highlight w:val="none"/>
                <w14:textFill>
                  <w14:solidFill>
                    <w14:schemeClr w14:val="tx1"/>
                  </w14:solidFill>
                </w14:textFill>
              </w:rPr>
            </w:pPr>
          </w:p>
        </w:tc>
        <w:tc>
          <w:tcPr>
            <w:tcW w:w="3044" w:type="dxa"/>
          </w:tcPr>
          <w:p>
            <w:pPr>
              <w:rPr>
                <w:rFonts w:ascii="宋体" w:hAnsi="宋体" w:cs="宋体"/>
                <w:color w:val="000000" w:themeColor="text1"/>
                <w:szCs w:val="21"/>
                <w:highlight w:val="none"/>
                <w14:textFill>
                  <w14:solidFill>
                    <w14:schemeClr w14:val="tx1"/>
                  </w14:solidFill>
                </w14:textFill>
              </w:rPr>
            </w:pPr>
          </w:p>
        </w:tc>
        <w:tc>
          <w:tcPr>
            <w:tcW w:w="1440" w:type="dxa"/>
          </w:tcPr>
          <w:p>
            <w:pPr>
              <w:rPr>
                <w:rFonts w:ascii="宋体" w:hAnsi="宋体" w:cs="宋体"/>
                <w:color w:val="000000" w:themeColor="text1"/>
                <w:szCs w:val="21"/>
                <w:highlight w:val="none"/>
                <w14:textFill>
                  <w14:solidFill>
                    <w14:schemeClr w14:val="tx1"/>
                  </w14:solidFill>
                </w14:textFill>
              </w:rPr>
            </w:pPr>
          </w:p>
        </w:tc>
      </w:tr>
    </w:tbl>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名称（公章）：</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法定代表人或代理人（签字或盖章）：</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pPr>
        <w:pStyle w:val="5"/>
        <w:overflowPunct w:val="0"/>
        <w:spacing w:line="500" w:lineRule="exact"/>
        <w:ind w:firstLine="0"/>
        <w:rPr>
          <w:rFonts w:hAnsi="宋体" w:cs="宋体"/>
          <w:b/>
          <w:color w:val="000000" w:themeColor="text1"/>
          <w:sz w:val="28"/>
          <w:szCs w:val="28"/>
          <w:highlight w:val="none"/>
          <w14:textFill>
            <w14:solidFill>
              <w14:schemeClr w14:val="tx1"/>
            </w14:solidFill>
          </w14:textFill>
        </w:rPr>
      </w:pPr>
    </w:p>
    <w:p>
      <w:pPr>
        <w:pStyle w:val="5"/>
        <w:overflowPunct w:val="0"/>
        <w:spacing w:line="500" w:lineRule="exact"/>
        <w:ind w:firstLine="0"/>
        <w:rPr>
          <w:rFonts w:hAnsi="宋体" w:cs="宋体"/>
          <w:b/>
          <w:color w:val="000000" w:themeColor="text1"/>
          <w:sz w:val="28"/>
          <w:szCs w:val="28"/>
          <w:highlight w:val="none"/>
          <w14:textFill>
            <w14:solidFill>
              <w14:schemeClr w14:val="tx1"/>
            </w14:solidFill>
          </w14:textFill>
        </w:rPr>
      </w:pPr>
    </w:p>
    <w:p>
      <w:pPr>
        <w:pStyle w:val="5"/>
        <w:overflowPunct w:val="0"/>
        <w:spacing w:line="500" w:lineRule="exact"/>
        <w:ind w:firstLine="0"/>
        <w:rPr>
          <w:rFonts w:hAnsi="宋体" w:cs="宋体"/>
          <w:b/>
          <w:bCs/>
          <w:color w:val="000000" w:themeColor="text1"/>
          <w:sz w:val="28"/>
          <w:szCs w:val="28"/>
          <w:highlight w:val="none"/>
          <w14:textFill>
            <w14:solidFill>
              <w14:schemeClr w14:val="tx1"/>
            </w14:solidFill>
          </w14:textFill>
        </w:rPr>
      </w:pPr>
      <w:r>
        <w:rPr>
          <w:rFonts w:hAnsi="宋体" w:cs="宋体"/>
          <w:b/>
          <w:bCs/>
          <w:color w:val="000000" w:themeColor="text1"/>
          <w:sz w:val="28"/>
          <w:szCs w:val="28"/>
          <w:highlight w:val="none"/>
          <w14:textFill>
            <w14:solidFill>
              <w14:schemeClr w14:val="tx1"/>
            </w14:solidFill>
          </w14:textFill>
        </w:rPr>
        <w:t>7</w:t>
      </w:r>
      <w:r>
        <w:rPr>
          <w:rFonts w:hint="eastAsia" w:hAnsi="宋体" w:cs="宋体"/>
          <w:b/>
          <w:bCs/>
          <w:color w:val="000000" w:themeColor="text1"/>
          <w:sz w:val="28"/>
          <w:szCs w:val="28"/>
          <w:highlight w:val="none"/>
          <w14:textFill>
            <w14:solidFill>
              <w14:schemeClr w14:val="tx1"/>
            </w14:solidFill>
          </w14:textFill>
        </w:rPr>
        <w:t>.质保</w:t>
      </w:r>
      <w:r>
        <w:rPr>
          <w:rFonts w:hAnsi="宋体" w:cs="宋体"/>
          <w:b/>
          <w:bCs/>
          <w:color w:val="000000" w:themeColor="text1"/>
          <w:sz w:val="28"/>
          <w:szCs w:val="28"/>
          <w:highlight w:val="none"/>
          <w14:textFill>
            <w14:solidFill>
              <w14:schemeClr w14:val="tx1"/>
            </w14:solidFill>
          </w14:textFill>
        </w:rPr>
        <w:t>及售后</w:t>
      </w:r>
      <w:r>
        <w:rPr>
          <w:rFonts w:hint="eastAsia" w:hAnsi="宋体" w:cs="宋体"/>
          <w:b/>
          <w:bCs/>
          <w:color w:val="000000" w:themeColor="text1"/>
          <w:sz w:val="28"/>
          <w:szCs w:val="28"/>
          <w:highlight w:val="none"/>
          <w14:textFill>
            <w14:solidFill>
              <w14:schemeClr w14:val="tx1"/>
            </w14:solidFill>
          </w14:textFill>
        </w:rPr>
        <w:t>服务承诺书</w:t>
      </w:r>
    </w:p>
    <w:p>
      <w:pPr>
        <w:pStyle w:val="2"/>
        <w:tabs>
          <w:tab w:val="left" w:pos="432"/>
        </w:tabs>
        <w:spacing w:line="480" w:lineRule="exact"/>
        <w:rPr>
          <w:rFonts w:ascii="宋体" w:hAnsi="宋体" w:cs="宋体"/>
          <w:b w:val="0"/>
          <w:bCs/>
          <w:color w:val="000000" w:themeColor="text1"/>
          <w:szCs w:val="32"/>
          <w:highlight w:val="none"/>
          <w14:textFill>
            <w14:solidFill>
              <w14:schemeClr w14:val="tx1"/>
            </w14:solidFill>
          </w14:textFill>
        </w:rPr>
      </w:pPr>
    </w:p>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质保</w:t>
      </w:r>
      <w:r>
        <w:rPr>
          <w:b/>
          <w:color w:val="000000" w:themeColor="text1"/>
          <w:sz w:val="28"/>
          <w:szCs w:val="28"/>
          <w:highlight w:val="none"/>
          <w14:textFill>
            <w14:solidFill>
              <w14:schemeClr w14:val="tx1"/>
            </w14:solidFill>
          </w14:textFill>
        </w:rPr>
        <w:t>及售后</w:t>
      </w:r>
      <w:r>
        <w:rPr>
          <w:rFonts w:hint="eastAsia"/>
          <w:b/>
          <w:color w:val="000000" w:themeColor="text1"/>
          <w:sz w:val="28"/>
          <w:szCs w:val="28"/>
          <w:highlight w:val="none"/>
          <w14:textFill>
            <w14:solidFill>
              <w14:schemeClr w14:val="tx1"/>
            </w14:solidFill>
          </w14:textFill>
        </w:rPr>
        <w:t>服务承诺书</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服务承诺如下：</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质保</w:t>
      </w:r>
      <w:r>
        <w:rPr>
          <w:rFonts w:ascii="宋体" w:hAnsi="宋体" w:cs="宋体"/>
          <w:color w:val="000000" w:themeColor="text1"/>
          <w:sz w:val="24"/>
          <w:szCs w:val="24"/>
          <w:highlight w:val="none"/>
          <w14:textFill>
            <w14:solidFill>
              <w14:schemeClr w14:val="tx1"/>
            </w14:solidFill>
          </w14:textFill>
        </w:rPr>
        <w:t>承诺如下：</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名称（公章）：</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法定代表人或代理人（签字或盖章）：</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bookmarkStart w:id="8" w:name="_Toc17536931"/>
      <w:r>
        <w:rPr>
          <w:rFonts w:hint="eastAsia"/>
          <w:color w:val="000000" w:themeColor="text1"/>
          <w:highlight w:val="none"/>
          <w14:textFill>
            <w14:solidFill>
              <w14:schemeClr w14:val="tx1"/>
            </w14:solidFill>
          </w14:textFill>
        </w:rPr>
        <w:t>友 情 提 醒</w:t>
      </w:r>
      <w:bookmarkEnd w:id="8"/>
    </w:p>
    <w:p>
      <w:pPr>
        <w:spacing w:line="42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各供应商：</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您好！</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为了提高贵单位谈判</w:t>
      </w:r>
      <w:r>
        <w:rPr>
          <w:rFonts w:ascii="宋体" w:hAnsi="宋体" w:cs="宋体"/>
          <w:color w:val="000000" w:themeColor="text1"/>
          <w:sz w:val="24"/>
          <w:szCs w:val="24"/>
          <w:highlight w:val="none"/>
          <w14:textFill>
            <w14:solidFill>
              <w14:schemeClr w14:val="tx1"/>
            </w14:solidFill>
          </w14:textFill>
        </w:rPr>
        <w:t>响应文件的</w:t>
      </w:r>
      <w:r>
        <w:rPr>
          <w:rFonts w:hint="eastAsia" w:ascii="宋体" w:hAnsi="宋体" w:cs="宋体"/>
          <w:color w:val="000000" w:themeColor="text1"/>
          <w:sz w:val="24"/>
          <w:szCs w:val="24"/>
          <w:highlight w:val="none"/>
          <w14:textFill>
            <w14:solidFill>
              <w14:schemeClr w14:val="tx1"/>
            </w14:solidFill>
          </w14:textFill>
        </w:rPr>
        <w:t>有效性，减少不必要的无效响应，特友情提醒注意以下几点：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1.请谨记竞争性谈判文件上表述的</w:t>
      </w:r>
      <w:r>
        <w:rPr>
          <w:rFonts w:hint="eastAsia" w:ascii="宋体" w:hAnsi="宋体" w:cs="宋体"/>
          <w:b/>
          <w:color w:val="000000" w:themeColor="text1"/>
          <w:sz w:val="24"/>
          <w:szCs w:val="24"/>
          <w:highlight w:val="none"/>
          <w14:textFill>
            <w14:solidFill>
              <w14:schemeClr w14:val="tx1"/>
            </w14:solidFill>
          </w14:textFill>
        </w:rPr>
        <w:t>各项事宜时间节点</w:t>
      </w:r>
      <w:r>
        <w:rPr>
          <w:rFonts w:hint="eastAsia" w:ascii="宋体" w:hAnsi="宋体" w:cs="宋体"/>
          <w:color w:val="000000" w:themeColor="text1"/>
          <w:sz w:val="24"/>
          <w:szCs w:val="24"/>
          <w:highlight w:val="none"/>
          <w14:textFill>
            <w14:solidFill>
              <w14:schemeClr w14:val="tx1"/>
            </w14:solidFill>
          </w14:textFill>
        </w:rPr>
        <w:t>，特别是</w:t>
      </w:r>
      <w:r>
        <w:rPr>
          <w:rFonts w:hint="eastAsia" w:ascii="宋体" w:hAnsi="宋体" w:cs="宋体"/>
          <w:b/>
          <w:color w:val="000000" w:themeColor="text1"/>
          <w:sz w:val="24"/>
          <w:szCs w:val="24"/>
          <w:highlight w:val="none"/>
          <w14:textFill>
            <w14:solidFill>
              <w14:schemeClr w14:val="tx1"/>
            </w14:solidFill>
          </w14:textFill>
        </w:rPr>
        <w:t>谈判时间和地点</w:t>
      </w:r>
      <w:r>
        <w:rPr>
          <w:rFonts w:hint="eastAsia" w:ascii="宋体" w:hAnsi="宋体" w:cs="宋体"/>
          <w:color w:val="000000" w:themeColor="text1"/>
          <w:sz w:val="24"/>
          <w:szCs w:val="24"/>
          <w:highlight w:val="none"/>
          <w14:textFill>
            <w14:solidFill>
              <w14:schemeClr w14:val="tx1"/>
            </w14:solidFill>
          </w14:textFill>
        </w:rPr>
        <w:t>，迟到的将一律不能进入开标室。</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2.谈判保证金一定要从</w:t>
      </w:r>
      <w:r>
        <w:rPr>
          <w:rFonts w:hint="eastAsia" w:ascii="宋体" w:hAnsi="宋体" w:cs="宋体"/>
          <w:b/>
          <w:color w:val="000000" w:themeColor="text1"/>
          <w:sz w:val="24"/>
          <w:szCs w:val="24"/>
          <w:highlight w:val="none"/>
          <w14:textFill>
            <w14:solidFill>
              <w14:schemeClr w14:val="tx1"/>
            </w14:solidFill>
          </w14:textFill>
        </w:rPr>
        <w:t>供应商账户</w:t>
      </w:r>
      <w:r>
        <w:rPr>
          <w:rFonts w:hint="eastAsia" w:ascii="宋体" w:hAnsi="宋体" w:cs="宋体"/>
          <w:color w:val="000000" w:themeColor="text1"/>
          <w:sz w:val="24"/>
          <w:szCs w:val="24"/>
          <w:highlight w:val="none"/>
          <w14:textFill>
            <w14:solidFill>
              <w14:schemeClr w14:val="tx1"/>
            </w14:solidFill>
          </w14:textFill>
        </w:rPr>
        <w:t>按竞争性谈判文件规定的</w:t>
      </w:r>
      <w:r>
        <w:rPr>
          <w:rFonts w:hint="eastAsia" w:ascii="宋体" w:hAnsi="宋体" w:cs="宋体"/>
          <w:b/>
          <w:color w:val="000000" w:themeColor="text1"/>
          <w:sz w:val="24"/>
          <w:szCs w:val="24"/>
          <w:highlight w:val="none"/>
          <w14:textFill>
            <w14:solidFill>
              <w14:schemeClr w14:val="tx1"/>
            </w14:solidFill>
          </w14:textFill>
        </w:rPr>
        <w:t>方式和时间</w:t>
      </w:r>
      <w:r>
        <w:rPr>
          <w:rFonts w:hint="eastAsia" w:ascii="宋体" w:hAnsi="宋体" w:cs="宋体"/>
          <w:color w:val="000000" w:themeColor="text1"/>
          <w:sz w:val="24"/>
          <w:szCs w:val="24"/>
          <w:highlight w:val="none"/>
          <w14:textFill>
            <w14:solidFill>
              <w14:schemeClr w14:val="tx1"/>
            </w14:solidFill>
          </w14:textFill>
        </w:rPr>
        <w:t>缴至</w:t>
      </w:r>
      <w:r>
        <w:rPr>
          <w:rFonts w:hint="eastAsia" w:ascii="宋体" w:hAnsi="宋体" w:cs="宋体"/>
          <w:b/>
          <w:color w:val="000000" w:themeColor="text1"/>
          <w:sz w:val="24"/>
          <w:szCs w:val="24"/>
          <w:highlight w:val="none"/>
          <w14:textFill>
            <w14:solidFill>
              <w14:schemeClr w14:val="tx1"/>
            </w14:solidFill>
          </w14:textFill>
        </w:rPr>
        <w:t>指定账户并到账</w:t>
      </w:r>
      <w:r>
        <w:rPr>
          <w:rFonts w:hint="eastAsia" w:ascii="宋体" w:hAnsi="宋体" w:cs="宋体"/>
          <w:color w:val="000000" w:themeColor="text1"/>
          <w:sz w:val="24"/>
          <w:szCs w:val="24"/>
          <w:highlight w:val="none"/>
          <w14:textFill>
            <w14:solidFill>
              <w14:schemeClr w14:val="tx1"/>
            </w14:solidFill>
          </w14:textFill>
        </w:rPr>
        <w:t>，拒绝以其它方式缴纳，禁止第三方代缴保证金。</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谈判响应文件</w:t>
      </w:r>
      <w:r>
        <w:rPr>
          <w:rFonts w:hint="eastAsia" w:ascii="宋体" w:hAnsi="宋体" w:cs="宋体"/>
          <w:b/>
          <w:color w:val="000000" w:themeColor="text1"/>
          <w:sz w:val="24"/>
          <w:szCs w:val="24"/>
          <w:highlight w:val="none"/>
          <w14:textFill>
            <w14:solidFill>
              <w14:schemeClr w14:val="tx1"/>
            </w14:solidFill>
          </w14:textFill>
        </w:rPr>
        <w:t>正本和副本应当密封，电子光盘</w:t>
      </w:r>
      <w:r>
        <w:rPr>
          <w:rFonts w:ascii="宋体" w:hAnsi="宋体" w:cs="宋体"/>
          <w:b/>
          <w:color w:val="000000" w:themeColor="text1"/>
          <w:sz w:val="24"/>
          <w:szCs w:val="24"/>
          <w:highlight w:val="none"/>
          <w14:textFill>
            <w14:solidFill>
              <w14:schemeClr w14:val="tx1"/>
            </w14:solidFill>
          </w14:textFill>
        </w:rPr>
        <w:t>应当</w:t>
      </w:r>
      <w:r>
        <w:rPr>
          <w:rFonts w:hint="eastAsia" w:ascii="宋体" w:hAnsi="宋体" w:cs="宋体"/>
          <w:b/>
          <w:color w:val="000000" w:themeColor="text1"/>
          <w:sz w:val="24"/>
          <w:szCs w:val="24"/>
          <w:highlight w:val="none"/>
          <w14:textFill>
            <w14:solidFill>
              <w14:schemeClr w14:val="tx1"/>
            </w14:solidFill>
          </w14:textFill>
        </w:rPr>
        <w:t>单独密封，</w:t>
      </w:r>
      <w:r>
        <w:rPr>
          <w:rFonts w:hint="eastAsia" w:ascii="宋体" w:hAnsi="宋体" w:cs="宋体"/>
          <w:color w:val="000000" w:themeColor="text1"/>
          <w:sz w:val="24"/>
          <w:szCs w:val="24"/>
          <w:highlight w:val="none"/>
          <w14:textFill>
            <w14:solidFill>
              <w14:schemeClr w14:val="tx1"/>
            </w14:solidFill>
          </w14:textFill>
        </w:rPr>
        <w:t>并在封袋上加盖</w:t>
      </w:r>
      <w:r>
        <w:rPr>
          <w:rFonts w:hint="eastAsia" w:ascii="宋体" w:hAnsi="宋体" w:cs="宋体"/>
          <w:b/>
          <w:color w:val="000000" w:themeColor="text1"/>
          <w:sz w:val="24"/>
          <w:szCs w:val="24"/>
          <w:highlight w:val="none"/>
          <w14:textFill>
            <w14:solidFill>
              <w14:schemeClr w14:val="tx1"/>
            </w14:solidFill>
          </w14:textFill>
        </w:rPr>
        <w:t>供应商公章</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谈判</w:t>
      </w:r>
      <w:r>
        <w:rPr>
          <w:rFonts w:hint="eastAsia"/>
          <w:color w:val="000000" w:themeColor="text1"/>
          <w:sz w:val="24"/>
          <w:szCs w:val="24"/>
          <w:highlight w:val="none"/>
          <w14:textFill>
            <w14:solidFill>
              <w14:schemeClr w14:val="tx1"/>
            </w14:solidFill>
          </w14:textFill>
        </w:rPr>
        <w:t>响应文件中的</w:t>
      </w:r>
      <w:r>
        <w:rPr>
          <w:rFonts w:hint="eastAsia" w:ascii="宋体" w:hAnsi="宋体" w:cs="宋体"/>
          <w:color w:val="000000" w:themeColor="text1"/>
          <w:sz w:val="24"/>
          <w:szCs w:val="24"/>
          <w:highlight w:val="none"/>
          <w14:textFill>
            <w14:solidFill>
              <w14:schemeClr w14:val="tx1"/>
            </w14:solidFill>
          </w14:textFill>
        </w:rPr>
        <w:t>证明文件及资料需提供复印件并加盖</w:t>
      </w:r>
      <w:r>
        <w:rPr>
          <w:rFonts w:hint="eastAsia" w:ascii="宋体" w:hAnsi="宋体" w:cs="宋体"/>
          <w:b/>
          <w:color w:val="000000" w:themeColor="text1"/>
          <w:sz w:val="24"/>
          <w:szCs w:val="24"/>
          <w:highlight w:val="none"/>
          <w14:textFill>
            <w14:solidFill>
              <w14:schemeClr w14:val="tx1"/>
            </w14:solidFill>
          </w14:textFill>
        </w:rPr>
        <w:t>公章</w:t>
      </w:r>
      <w:r>
        <w:rPr>
          <w:rFonts w:hint="eastAsia" w:ascii="宋体" w:hAnsi="宋体" w:cs="宋体"/>
          <w:color w:val="000000" w:themeColor="text1"/>
          <w:sz w:val="24"/>
          <w:szCs w:val="24"/>
          <w:highlight w:val="none"/>
          <w14:textFill>
            <w14:solidFill>
              <w14:schemeClr w14:val="tx1"/>
            </w14:solidFill>
          </w14:textFill>
        </w:rPr>
        <w:t>，有要求提供原件或公证件的必须将原件或公证件携带至谈判</w:t>
      </w:r>
      <w:r>
        <w:rPr>
          <w:rFonts w:ascii="宋体" w:hAnsi="宋体" w:cs="宋体"/>
          <w:color w:val="000000" w:themeColor="text1"/>
          <w:sz w:val="24"/>
          <w:szCs w:val="24"/>
          <w:highlight w:val="none"/>
          <w14:textFill>
            <w14:solidFill>
              <w14:schemeClr w14:val="tx1"/>
            </w14:solidFill>
          </w14:textFill>
        </w:rPr>
        <w:t>现场备查</w:t>
      </w:r>
      <w:r>
        <w:rPr>
          <w:rFonts w:hint="eastAsia" w:ascii="宋体" w:hAnsi="宋体" w:cs="宋体"/>
          <w:color w:val="000000" w:themeColor="text1"/>
          <w:sz w:val="24"/>
          <w:szCs w:val="24"/>
          <w:highlight w:val="none"/>
          <w14:textFill>
            <w14:solidFill>
              <w14:schemeClr w14:val="tx1"/>
            </w14:solidFill>
          </w14:textFill>
        </w:rPr>
        <w:t>或核查。</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.需要提供样品的，请严格按竞争性谈判文件要求提供，同时注意</w:t>
      </w:r>
      <w:r>
        <w:rPr>
          <w:rFonts w:hint="eastAsia" w:ascii="宋体" w:hAnsi="宋体" w:cs="宋体"/>
          <w:b/>
          <w:color w:val="000000" w:themeColor="text1"/>
          <w:sz w:val="24"/>
          <w:szCs w:val="24"/>
          <w:highlight w:val="none"/>
          <w14:textFill>
            <w14:solidFill>
              <w14:schemeClr w14:val="tx1"/>
            </w14:solidFill>
          </w14:textFill>
        </w:rPr>
        <w:t>密封、隐蔽</w:t>
      </w:r>
      <w:r>
        <w:rPr>
          <w:rFonts w:hint="eastAsia" w:ascii="宋体" w:hAnsi="宋体" w:cs="宋体"/>
          <w:color w:val="000000" w:themeColor="text1"/>
          <w:sz w:val="24"/>
          <w:szCs w:val="24"/>
          <w:highlight w:val="none"/>
          <w14:textFill>
            <w14:solidFill>
              <w14:schemeClr w14:val="tx1"/>
            </w14:solidFill>
          </w14:textFill>
        </w:rPr>
        <w:t>标签的相关要求。</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.因竞争性谈判文件文字表述有限，鼓励您</w:t>
      </w:r>
      <w:r>
        <w:rPr>
          <w:rFonts w:hint="eastAsia" w:ascii="宋体" w:hAnsi="宋体" w:cs="宋体"/>
          <w:b/>
          <w:color w:val="000000" w:themeColor="text1"/>
          <w:sz w:val="24"/>
          <w:szCs w:val="24"/>
          <w:highlight w:val="none"/>
          <w14:textFill>
            <w14:solidFill>
              <w14:schemeClr w14:val="tx1"/>
            </w14:solidFill>
          </w14:textFill>
        </w:rPr>
        <w:t>现场踏勘</w:t>
      </w:r>
      <w:r>
        <w:rPr>
          <w:rFonts w:hint="eastAsia" w:ascii="宋体" w:hAnsi="宋体" w:cs="宋体"/>
          <w:color w:val="000000" w:themeColor="text1"/>
          <w:sz w:val="24"/>
          <w:szCs w:val="24"/>
          <w:highlight w:val="none"/>
          <w14:textFill>
            <w14:solidFill>
              <w14:schemeClr w14:val="tx1"/>
            </w14:solidFill>
          </w14:textFill>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.设定</w:t>
      </w:r>
      <w:r>
        <w:rPr>
          <w:rFonts w:hint="eastAsia" w:ascii="宋体" w:hAnsi="宋体" w:cs="宋体"/>
          <w:b/>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szCs w:val="24"/>
          <w:highlight w:val="none"/>
          <w14:textFill>
            <w14:solidFill>
              <w14:schemeClr w14:val="tx1"/>
            </w14:solidFill>
          </w14:textFill>
        </w:rPr>
        <w:t>的，超过限价一律视为无效</w:t>
      </w:r>
      <w:r>
        <w:rPr>
          <w:rFonts w:ascii="宋体" w:hAnsi="宋体" w:cs="宋体"/>
          <w:color w:val="000000" w:themeColor="text1"/>
          <w:sz w:val="24"/>
          <w:szCs w:val="24"/>
          <w:highlight w:val="none"/>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.请精心仔细</w:t>
      </w:r>
      <w:r>
        <w:rPr>
          <w:rFonts w:hint="eastAsia" w:ascii="宋体" w:hAnsi="宋体" w:cs="宋体"/>
          <w:b/>
          <w:color w:val="000000" w:themeColor="text1"/>
          <w:sz w:val="24"/>
          <w:szCs w:val="24"/>
          <w:highlight w:val="none"/>
          <w14:textFill>
            <w14:solidFill>
              <w14:schemeClr w14:val="tx1"/>
            </w14:solidFill>
          </w14:textFill>
        </w:rPr>
        <w:t>审阅竞争性谈判文件,特别是</w:t>
      </w:r>
      <w:r>
        <w:rPr>
          <w:rFonts w:ascii="宋体" w:hAnsi="宋体" w:cs="宋体"/>
          <w:b/>
          <w:color w:val="000000" w:themeColor="text1"/>
          <w:sz w:val="24"/>
          <w:szCs w:val="24"/>
          <w:highlight w:val="none"/>
          <w14:textFill>
            <w14:solidFill>
              <w14:schemeClr w14:val="tx1"/>
            </w14:solidFill>
          </w14:textFill>
        </w:rPr>
        <w:t>加粗部分的文</w:t>
      </w:r>
      <w:r>
        <w:rPr>
          <w:rFonts w:hint="eastAsia" w:ascii="宋体" w:hAnsi="宋体" w:cs="宋体"/>
          <w:b/>
          <w:color w:val="000000" w:themeColor="text1"/>
          <w:sz w:val="24"/>
          <w:szCs w:val="24"/>
          <w:highlight w:val="none"/>
          <w14:textFill>
            <w14:solidFill>
              <w14:schemeClr w14:val="tx1"/>
            </w14:solidFill>
          </w14:textFill>
        </w:rPr>
        <w:t>字</w:t>
      </w:r>
      <w:r>
        <w:rPr>
          <w:rFonts w:hint="eastAsia" w:ascii="宋体" w:hAnsi="宋体" w:cs="宋体"/>
          <w:color w:val="000000" w:themeColor="text1"/>
          <w:sz w:val="24"/>
          <w:szCs w:val="24"/>
          <w:highlight w:val="none"/>
          <w14:textFill>
            <w14:solidFill>
              <w14:schemeClr w14:val="tx1"/>
            </w14:solidFill>
          </w14:textFill>
        </w:rPr>
        <w:t>。如有疑问，请按竞争性谈判文件要求进行询疑。</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w:t>
      </w:r>
      <w:r>
        <w:rPr>
          <w:rFonts w:ascii="宋体" w:hAnsi="宋体" w:cs="宋体"/>
          <w:color w:val="000000" w:themeColor="text1"/>
          <w:sz w:val="24"/>
          <w:szCs w:val="24"/>
          <w:highlight w:val="none"/>
          <w14:textFill>
            <w14:solidFill>
              <w14:schemeClr w14:val="tx1"/>
            </w14:solidFill>
          </w14:textFill>
        </w:rPr>
        <w:t>十分</w:t>
      </w:r>
      <w:r>
        <w:rPr>
          <w:rFonts w:hint="eastAsia" w:ascii="宋体" w:hAnsi="宋体" w:cs="宋体"/>
          <w:color w:val="000000" w:themeColor="text1"/>
          <w:sz w:val="24"/>
          <w:szCs w:val="24"/>
          <w:highlight w:val="none"/>
          <w14:textFill>
            <w14:solidFill>
              <w14:schemeClr w14:val="tx1"/>
            </w14:solidFill>
          </w14:textFill>
        </w:rPr>
        <w:t>欢迎贵单位对招标采购组织工作提出宝贵意见</w:t>
      </w:r>
      <w:r>
        <w:rPr>
          <w:rFonts w:ascii="宋体" w:hAnsi="宋体" w:cs="宋体"/>
          <w:color w:val="000000" w:themeColor="text1"/>
          <w:sz w:val="24"/>
          <w:szCs w:val="24"/>
          <w:highlight w:val="none"/>
          <w14:textFill>
            <w14:solidFill>
              <w14:schemeClr w14:val="tx1"/>
            </w14:solidFill>
          </w14:textFill>
        </w:rPr>
        <w:t>和建议</w:t>
      </w:r>
      <w:r>
        <w:rPr>
          <w:rFonts w:hint="eastAsia" w:ascii="宋体" w:hAnsi="宋体" w:cs="宋体"/>
          <w:color w:val="000000" w:themeColor="text1"/>
          <w:sz w:val="24"/>
          <w:szCs w:val="24"/>
          <w:highlight w:val="none"/>
          <w14:textFill>
            <w14:solidFill>
              <w14:schemeClr w14:val="tx1"/>
            </w14:solidFill>
          </w14:textFill>
        </w:rPr>
        <w:t>。电话：0519-81580101  0519-81581212</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最后祝贵单位投标成功！</w:t>
      </w:r>
    </w:p>
    <w:p>
      <w:pP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本竞争性谈判文件的最终解释权归常州市城投建设工程招标有限公司所有。</w:t>
      </w:r>
    </w:p>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（全文完）</w:t>
      </w:r>
    </w:p>
    <w:p>
      <w:pPr>
        <w:rPr>
          <w:color w:val="000000" w:themeColor="text1"/>
          <w:highlight w:val="none"/>
          <w14:textFill>
            <w14:solidFill>
              <w14:schemeClr w14:val="tx1"/>
            </w14:solidFill>
          </w14:textFill>
        </w:rPr>
      </w:pPr>
    </w:p>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w:t>
    </w:r>
  </w:p>
  <w:p>
    <w:pPr>
      <w:pStyle w:val="15"/>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58240"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0087D"/>
    <w:rsid w:val="00014697"/>
    <w:rsid w:val="00015726"/>
    <w:rsid w:val="00021A28"/>
    <w:rsid w:val="00022736"/>
    <w:rsid w:val="00025AD8"/>
    <w:rsid w:val="00027113"/>
    <w:rsid w:val="00031352"/>
    <w:rsid w:val="00031D9E"/>
    <w:rsid w:val="000362E2"/>
    <w:rsid w:val="00037EE5"/>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F1C79"/>
    <w:rsid w:val="00202527"/>
    <w:rsid w:val="00210FC2"/>
    <w:rsid w:val="002120C2"/>
    <w:rsid w:val="00213A25"/>
    <w:rsid w:val="00222620"/>
    <w:rsid w:val="0022480A"/>
    <w:rsid w:val="00232FCD"/>
    <w:rsid w:val="0023309A"/>
    <w:rsid w:val="00242599"/>
    <w:rsid w:val="002472E5"/>
    <w:rsid w:val="00247710"/>
    <w:rsid w:val="0026034A"/>
    <w:rsid w:val="00263D61"/>
    <w:rsid w:val="00266CFA"/>
    <w:rsid w:val="002749DA"/>
    <w:rsid w:val="0027508A"/>
    <w:rsid w:val="0027765F"/>
    <w:rsid w:val="00285FEF"/>
    <w:rsid w:val="002A30FB"/>
    <w:rsid w:val="002A6B32"/>
    <w:rsid w:val="002A7B64"/>
    <w:rsid w:val="002B30F8"/>
    <w:rsid w:val="002B4A1B"/>
    <w:rsid w:val="002C030A"/>
    <w:rsid w:val="002C24F9"/>
    <w:rsid w:val="002C2C7A"/>
    <w:rsid w:val="002C3223"/>
    <w:rsid w:val="002C44A3"/>
    <w:rsid w:val="002C484D"/>
    <w:rsid w:val="002C7E8A"/>
    <w:rsid w:val="002D1E5D"/>
    <w:rsid w:val="002D29AF"/>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7186A"/>
    <w:rsid w:val="00386B30"/>
    <w:rsid w:val="0039207C"/>
    <w:rsid w:val="003943D6"/>
    <w:rsid w:val="003A5212"/>
    <w:rsid w:val="003B18FB"/>
    <w:rsid w:val="003B5164"/>
    <w:rsid w:val="003B66C3"/>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3044B"/>
    <w:rsid w:val="004433C7"/>
    <w:rsid w:val="0044448A"/>
    <w:rsid w:val="00450C37"/>
    <w:rsid w:val="00451792"/>
    <w:rsid w:val="00454867"/>
    <w:rsid w:val="0047598B"/>
    <w:rsid w:val="004773D5"/>
    <w:rsid w:val="00485043"/>
    <w:rsid w:val="00490E88"/>
    <w:rsid w:val="00492AC4"/>
    <w:rsid w:val="004A1896"/>
    <w:rsid w:val="004A3382"/>
    <w:rsid w:val="004A7C9A"/>
    <w:rsid w:val="004B756D"/>
    <w:rsid w:val="004C15C1"/>
    <w:rsid w:val="004D2B9B"/>
    <w:rsid w:val="004D5E6A"/>
    <w:rsid w:val="004D7D57"/>
    <w:rsid w:val="004E5AD4"/>
    <w:rsid w:val="004F12BA"/>
    <w:rsid w:val="004F27A1"/>
    <w:rsid w:val="004F30CC"/>
    <w:rsid w:val="004F47C6"/>
    <w:rsid w:val="004F544B"/>
    <w:rsid w:val="00501DC3"/>
    <w:rsid w:val="00504DE6"/>
    <w:rsid w:val="005464E8"/>
    <w:rsid w:val="0054726A"/>
    <w:rsid w:val="005516A4"/>
    <w:rsid w:val="00554027"/>
    <w:rsid w:val="005541D4"/>
    <w:rsid w:val="00556212"/>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4303"/>
    <w:rsid w:val="00664A15"/>
    <w:rsid w:val="006724B6"/>
    <w:rsid w:val="006763C4"/>
    <w:rsid w:val="006776F4"/>
    <w:rsid w:val="00682E83"/>
    <w:rsid w:val="00685D6F"/>
    <w:rsid w:val="00685FFE"/>
    <w:rsid w:val="0069184F"/>
    <w:rsid w:val="006925B8"/>
    <w:rsid w:val="00692769"/>
    <w:rsid w:val="00695B63"/>
    <w:rsid w:val="006A246F"/>
    <w:rsid w:val="006B374A"/>
    <w:rsid w:val="006B3C52"/>
    <w:rsid w:val="006D65E4"/>
    <w:rsid w:val="006E04AE"/>
    <w:rsid w:val="006E612B"/>
    <w:rsid w:val="006E63FE"/>
    <w:rsid w:val="006F3ECF"/>
    <w:rsid w:val="006F74DE"/>
    <w:rsid w:val="0070252B"/>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6049"/>
    <w:rsid w:val="007765C1"/>
    <w:rsid w:val="00776729"/>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6AEB"/>
    <w:rsid w:val="007E73CA"/>
    <w:rsid w:val="007E73E2"/>
    <w:rsid w:val="007F0579"/>
    <w:rsid w:val="007F3033"/>
    <w:rsid w:val="007F3FAB"/>
    <w:rsid w:val="00807DF8"/>
    <w:rsid w:val="008177C8"/>
    <w:rsid w:val="0082199C"/>
    <w:rsid w:val="00827429"/>
    <w:rsid w:val="00831972"/>
    <w:rsid w:val="00841E4C"/>
    <w:rsid w:val="00842EFC"/>
    <w:rsid w:val="008459D0"/>
    <w:rsid w:val="00847A8A"/>
    <w:rsid w:val="00851E04"/>
    <w:rsid w:val="00853BCA"/>
    <w:rsid w:val="00880413"/>
    <w:rsid w:val="00882A19"/>
    <w:rsid w:val="00882C01"/>
    <w:rsid w:val="008A19F0"/>
    <w:rsid w:val="008A487B"/>
    <w:rsid w:val="008B2D42"/>
    <w:rsid w:val="008B49E6"/>
    <w:rsid w:val="008B7BFA"/>
    <w:rsid w:val="008C0B52"/>
    <w:rsid w:val="008C1FFB"/>
    <w:rsid w:val="008C2512"/>
    <w:rsid w:val="008C5C2E"/>
    <w:rsid w:val="008D27F3"/>
    <w:rsid w:val="008E4EBC"/>
    <w:rsid w:val="008F1B90"/>
    <w:rsid w:val="00904884"/>
    <w:rsid w:val="00915016"/>
    <w:rsid w:val="00921ABC"/>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80674"/>
    <w:rsid w:val="009847A3"/>
    <w:rsid w:val="00993315"/>
    <w:rsid w:val="00993B6B"/>
    <w:rsid w:val="00995AEA"/>
    <w:rsid w:val="009960A6"/>
    <w:rsid w:val="009964CA"/>
    <w:rsid w:val="009A15E2"/>
    <w:rsid w:val="009A1A5F"/>
    <w:rsid w:val="009B1E2B"/>
    <w:rsid w:val="009B72D0"/>
    <w:rsid w:val="009D0353"/>
    <w:rsid w:val="009F501D"/>
    <w:rsid w:val="00A051E1"/>
    <w:rsid w:val="00A054A4"/>
    <w:rsid w:val="00A113AA"/>
    <w:rsid w:val="00A1185C"/>
    <w:rsid w:val="00A1398D"/>
    <w:rsid w:val="00A13BE0"/>
    <w:rsid w:val="00A1415F"/>
    <w:rsid w:val="00A16641"/>
    <w:rsid w:val="00A23546"/>
    <w:rsid w:val="00A30517"/>
    <w:rsid w:val="00A371CF"/>
    <w:rsid w:val="00A44777"/>
    <w:rsid w:val="00A44B7C"/>
    <w:rsid w:val="00A477E5"/>
    <w:rsid w:val="00A5793F"/>
    <w:rsid w:val="00A61053"/>
    <w:rsid w:val="00A61C0E"/>
    <w:rsid w:val="00A61F06"/>
    <w:rsid w:val="00A73E6D"/>
    <w:rsid w:val="00A8259B"/>
    <w:rsid w:val="00A82EB0"/>
    <w:rsid w:val="00A87DF3"/>
    <w:rsid w:val="00A9069B"/>
    <w:rsid w:val="00A95E94"/>
    <w:rsid w:val="00AA3097"/>
    <w:rsid w:val="00AA6613"/>
    <w:rsid w:val="00AB3719"/>
    <w:rsid w:val="00AC4E0E"/>
    <w:rsid w:val="00AD14BE"/>
    <w:rsid w:val="00AD4C39"/>
    <w:rsid w:val="00AD78AF"/>
    <w:rsid w:val="00AE1260"/>
    <w:rsid w:val="00AE36FD"/>
    <w:rsid w:val="00AE4947"/>
    <w:rsid w:val="00AE5085"/>
    <w:rsid w:val="00AE60E7"/>
    <w:rsid w:val="00AE68FB"/>
    <w:rsid w:val="00AF0CF6"/>
    <w:rsid w:val="00AF2C0A"/>
    <w:rsid w:val="00AF3FA0"/>
    <w:rsid w:val="00B049A6"/>
    <w:rsid w:val="00B06014"/>
    <w:rsid w:val="00B06F8F"/>
    <w:rsid w:val="00B1119D"/>
    <w:rsid w:val="00B123C7"/>
    <w:rsid w:val="00B13E27"/>
    <w:rsid w:val="00B144D2"/>
    <w:rsid w:val="00B16CBB"/>
    <w:rsid w:val="00B26522"/>
    <w:rsid w:val="00B356FB"/>
    <w:rsid w:val="00B35EFF"/>
    <w:rsid w:val="00B43A54"/>
    <w:rsid w:val="00B55D1C"/>
    <w:rsid w:val="00B5677F"/>
    <w:rsid w:val="00B601B1"/>
    <w:rsid w:val="00B63A6E"/>
    <w:rsid w:val="00B6458B"/>
    <w:rsid w:val="00B743B4"/>
    <w:rsid w:val="00B74A1B"/>
    <w:rsid w:val="00B803DE"/>
    <w:rsid w:val="00B84568"/>
    <w:rsid w:val="00B860CA"/>
    <w:rsid w:val="00B93885"/>
    <w:rsid w:val="00BA145D"/>
    <w:rsid w:val="00BA14A0"/>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106E4"/>
    <w:rsid w:val="00C12DF1"/>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3DF3"/>
    <w:rsid w:val="00DD4CA0"/>
    <w:rsid w:val="00DE2416"/>
    <w:rsid w:val="00DF0A2C"/>
    <w:rsid w:val="00DF10A7"/>
    <w:rsid w:val="00DF19DF"/>
    <w:rsid w:val="00DF3950"/>
    <w:rsid w:val="00DF3D88"/>
    <w:rsid w:val="00DF7395"/>
    <w:rsid w:val="00DF7920"/>
    <w:rsid w:val="00E03D41"/>
    <w:rsid w:val="00E16E91"/>
    <w:rsid w:val="00E3083D"/>
    <w:rsid w:val="00E311BE"/>
    <w:rsid w:val="00E3247F"/>
    <w:rsid w:val="00E33168"/>
    <w:rsid w:val="00E33374"/>
    <w:rsid w:val="00E3545A"/>
    <w:rsid w:val="00E41B85"/>
    <w:rsid w:val="00E45D9D"/>
    <w:rsid w:val="00E5716A"/>
    <w:rsid w:val="00E630C8"/>
    <w:rsid w:val="00E86818"/>
    <w:rsid w:val="00E910F9"/>
    <w:rsid w:val="00E91D2B"/>
    <w:rsid w:val="00E937CE"/>
    <w:rsid w:val="00EA0CE9"/>
    <w:rsid w:val="00EA1A1A"/>
    <w:rsid w:val="00EA2673"/>
    <w:rsid w:val="00EA7253"/>
    <w:rsid w:val="00EC4EFB"/>
    <w:rsid w:val="00EC59F9"/>
    <w:rsid w:val="00ED0854"/>
    <w:rsid w:val="00ED1DC8"/>
    <w:rsid w:val="00EE1BF4"/>
    <w:rsid w:val="00EE460F"/>
    <w:rsid w:val="00EF027B"/>
    <w:rsid w:val="00EF46DA"/>
    <w:rsid w:val="00EF4DD9"/>
    <w:rsid w:val="00F00911"/>
    <w:rsid w:val="00F011E9"/>
    <w:rsid w:val="00F03675"/>
    <w:rsid w:val="00F064EB"/>
    <w:rsid w:val="00F06849"/>
    <w:rsid w:val="00F10750"/>
    <w:rsid w:val="00F13A0D"/>
    <w:rsid w:val="00F14487"/>
    <w:rsid w:val="00F14787"/>
    <w:rsid w:val="00F16110"/>
    <w:rsid w:val="00F16D31"/>
    <w:rsid w:val="00F2565D"/>
    <w:rsid w:val="00F371B5"/>
    <w:rsid w:val="00F4107B"/>
    <w:rsid w:val="00F41705"/>
    <w:rsid w:val="00F44BD4"/>
    <w:rsid w:val="00F46988"/>
    <w:rsid w:val="00F46A79"/>
    <w:rsid w:val="00F52542"/>
    <w:rsid w:val="00F52F85"/>
    <w:rsid w:val="00F73EC9"/>
    <w:rsid w:val="00F75611"/>
    <w:rsid w:val="00F80D15"/>
    <w:rsid w:val="00F92956"/>
    <w:rsid w:val="00F93D31"/>
    <w:rsid w:val="00F970D1"/>
    <w:rsid w:val="00FA2B9D"/>
    <w:rsid w:val="00FA6662"/>
    <w:rsid w:val="00FB0DE5"/>
    <w:rsid w:val="00FB2BB4"/>
    <w:rsid w:val="00FB3F66"/>
    <w:rsid w:val="00FC2CCE"/>
    <w:rsid w:val="00FD3CDA"/>
    <w:rsid w:val="00FD7E1B"/>
    <w:rsid w:val="00FE1F11"/>
    <w:rsid w:val="00FE3BEB"/>
    <w:rsid w:val="00FF1023"/>
    <w:rsid w:val="00FF25DB"/>
    <w:rsid w:val="00FF3A44"/>
    <w:rsid w:val="00FF4956"/>
    <w:rsid w:val="00FF5702"/>
    <w:rsid w:val="248723FA"/>
    <w:rsid w:val="323655A4"/>
    <w:rsid w:val="42DF0A26"/>
    <w:rsid w:val="436118B0"/>
    <w:rsid w:val="49B8133C"/>
    <w:rsid w:val="756141E1"/>
    <w:rsid w:val="7C02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0"/>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7CE055-643F-4D15-86FA-419EFA97103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3795</Words>
  <Characters>21636</Characters>
  <Lines>180</Lines>
  <Paragraphs>50</Paragraphs>
  <TotalTime>0</TotalTime>
  <ScaleCrop>false</ScaleCrop>
  <LinksUpToDate>false</LinksUpToDate>
  <CharactersWithSpaces>25381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2019-11-11T07:54:00Z</dcterms:created>
  <dc:creator>王波</dc:creator>
  <cp:lastModifiedBy>Administrator</cp:lastModifiedBy>
  <cp:lastPrinted>2017-10-08T03:39:00Z</cp:lastPrinted>
  <dcterms:modified xsi:type="dcterms:W3CDTF">2019-11-14T09:41:31Z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